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580" w:lineRule="exact"/>
        <w:ind w:firstLine="0" w:firstLineChars="0"/>
        <w:jc w:val="center"/>
        <w:rPr>
          <w:rFonts w:ascii="方正小标宋_GBK" w:hAnsi="方正小标宋_GBK" w:eastAsia="方正小标宋_GBK" w:cs="方正小标宋_GBK"/>
          <w:sz w:val="44"/>
          <w:szCs w:val="44"/>
        </w:rPr>
      </w:pPr>
      <w:bookmarkStart w:id="0" w:name="_Toc21603"/>
      <w:bookmarkStart w:id="1" w:name="_Toc27748"/>
      <w:bookmarkStart w:id="2" w:name="_Toc32251"/>
      <w:bookmarkStart w:id="25" w:name="_GoBack"/>
      <w:bookmarkEnd w:id="25"/>
    </w:p>
    <w:p>
      <w:pPr>
        <w:keepNext/>
        <w:keepLines/>
        <w:adjustRightInd w:val="0"/>
        <w:snapToGrid w:val="0"/>
        <w:spacing w:line="580" w:lineRule="exact"/>
        <w:ind w:firstLine="0" w:firstLineChars="0"/>
        <w:jc w:val="center"/>
        <w:rPr>
          <w:rFonts w:ascii="方正小标宋_GBK" w:hAnsi="方正小标宋_GBK" w:eastAsia="方正小标宋_GBK" w:cs="方正小标宋_GBK"/>
          <w:sz w:val="44"/>
          <w:szCs w:val="44"/>
        </w:rPr>
      </w:pPr>
    </w:p>
    <w:p>
      <w:pPr>
        <w:keepNext/>
        <w:keepLines/>
        <w:adjustRightInd w:val="0"/>
        <w:snapToGrid w:val="0"/>
        <w:spacing w:line="580" w:lineRule="exact"/>
        <w:ind w:firstLine="0" w:firstLineChars="0"/>
        <w:jc w:val="center"/>
        <w:rPr>
          <w:rFonts w:eastAsia="方正小标宋简体" w:cs="Times New Roman"/>
          <w:sz w:val="44"/>
          <w:szCs w:val="44"/>
        </w:rPr>
      </w:pPr>
      <w:r>
        <w:rPr>
          <w:rFonts w:hint="eastAsia" w:ascii="方正小标宋_GBK" w:hAnsi="方正小标宋_GBK" w:eastAsia="方正小标宋_GBK" w:cs="方正小标宋_GBK"/>
          <w:sz w:val="44"/>
          <w:szCs w:val="44"/>
        </w:rPr>
        <w:t>固原</w:t>
      </w:r>
      <w:r>
        <w:rPr>
          <w:rFonts w:hint="eastAsia" w:ascii="方正小标宋_GBK" w:hAnsi="方正小标宋_GBK" w:eastAsia="方正小标宋_GBK" w:cs="方正小标宋_GBK"/>
          <w:sz w:val="44"/>
          <w:szCs w:val="44"/>
          <w:lang w:val="en-US" w:eastAsia="zh-CN"/>
        </w:rPr>
        <w:t>市原州区科学技术局科学技术与开发、研究与发展（R&amp;D经费）</w:t>
      </w:r>
      <w:r>
        <w:rPr>
          <w:rFonts w:hint="eastAsia" w:ascii="方正小标宋_GBK" w:hAnsi="方正小标宋_GBK" w:eastAsia="方正小标宋_GBK" w:cs="方正小标宋_GBK"/>
          <w:sz w:val="44"/>
          <w:szCs w:val="44"/>
        </w:rPr>
        <w:t>项目事前绩效评估</w:t>
      </w:r>
      <w:bookmarkEnd w:id="0"/>
      <w:bookmarkEnd w:id="1"/>
      <w:bookmarkEnd w:id="2"/>
      <w:bookmarkStart w:id="3" w:name="_Toc29995"/>
      <w:bookmarkStart w:id="4" w:name="_Toc21489"/>
      <w:bookmarkStart w:id="5" w:name="_Toc31137"/>
      <w:r>
        <w:rPr>
          <w:rFonts w:hint="eastAsia" w:ascii="方正小标宋_GBK" w:hAnsi="方正小标宋_GBK" w:eastAsia="方正小标宋_GBK" w:cs="方正小标宋_GBK"/>
          <w:sz w:val="44"/>
          <w:szCs w:val="44"/>
        </w:rPr>
        <w:t>报告</w:t>
      </w:r>
      <w:bookmarkEnd w:id="3"/>
      <w:bookmarkEnd w:id="4"/>
      <w:bookmarkEnd w:id="5"/>
    </w:p>
    <w:p>
      <w:pPr>
        <w:pStyle w:val="4"/>
        <w:spacing w:after="0" w:line="580" w:lineRule="exact"/>
        <w:ind w:firstLine="643"/>
        <w:jc w:val="both"/>
        <w:rPr>
          <w:rFonts w:ascii="Times New Roman" w:hAnsi="Times New Roman" w:eastAsia="仿宋_GB2312" w:cs="Times New Roman"/>
          <w:sz w:val="32"/>
          <w:szCs w:val="32"/>
        </w:rPr>
      </w:pPr>
      <w:bookmarkStart w:id="6" w:name="_Toc532107595"/>
    </w:p>
    <w:p>
      <w:pPr>
        <w:pStyle w:val="4"/>
        <w:spacing w:after="0" w:line="580" w:lineRule="exact"/>
        <w:ind w:firstLine="640"/>
        <w:jc w:val="both"/>
        <w:rPr>
          <w:rFonts w:ascii="Times New Roman" w:hAnsi="Times New Roman" w:eastAsia="黑体" w:cs="Times New Roman"/>
          <w:b w:val="0"/>
          <w:bCs w:val="0"/>
          <w:sz w:val="32"/>
          <w:szCs w:val="32"/>
        </w:rPr>
      </w:pPr>
      <w:r>
        <w:rPr>
          <w:rFonts w:hint="eastAsia" w:ascii="黑体" w:hAnsi="黑体" w:eastAsia="黑体" w:cs="黑体"/>
          <w:b w:val="0"/>
          <w:bCs w:val="0"/>
          <w:sz w:val="32"/>
          <w:szCs w:val="32"/>
        </w:rPr>
        <w:t>一、评估项目概况</w:t>
      </w:r>
      <w:bookmarkEnd w:id="6"/>
    </w:p>
    <w:p>
      <w:pPr>
        <w:adjustRightInd w:val="0"/>
        <w:snapToGrid w:val="0"/>
        <w:spacing w:line="580" w:lineRule="exact"/>
        <w:ind w:firstLine="643"/>
        <w:rPr>
          <w:rFonts w:eastAsia="仿宋_GB2312" w:cs="Times New Roman"/>
          <w:b/>
          <w:sz w:val="32"/>
          <w:szCs w:val="32"/>
        </w:rPr>
      </w:pPr>
      <w:bookmarkStart w:id="7" w:name="_Toc20803"/>
      <w:bookmarkStart w:id="8" w:name="_Toc32605"/>
      <w:bookmarkStart w:id="9" w:name="_Toc9540"/>
      <w:r>
        <w:rPr>
          <w:rFonts w:eastAsia="仿宋_GB2312" w:cs="Times New Roman"/>
          <w:b/>
          <w:sz w:val="32"/>
          <w:szCs w:val="32"/>
        </w:rPr>
        <w:t>项目名称：</w:t>
      </w:r>
      <w:bookmarkEnd w:id="7"/>
      <w:bookmarkEnd w:id="8"/>
      <w:bookmarkEnd w:id="9"/>
      <w:r>
        <w:rPr>
          <w:rFonts w:hint="eastAsia" w:eastAsia="仿宋_GB2312" w:cs="Times New Roman"/>
          <w:b/>
          <w:sz w:val="32"/>
          <w:szCs w:val="32"/>
          <w:lang w:val="en-US" w:eastAsia="zh-CN"/>
        </w:rPr>
        <w:t>R&amp;D</w:t>
      </w:r>
      <w:r>
        <w:rPr>
          <w:rFonts w:hint="eastAsia" w:ascii="仿宋_GB2312" w:hAnsi="仿宋_GB2312" w:eastAsia="仿宋_GB2312" w:cs="仿宋_GB2312"/>
          <w:sz w:val="32"/>
          <w:szCs w:val="32"/>
          <w:lang w:val="en-US" w:eastAsia="zh-CN"/>
        </w:rPr>
        <w:t>经费</w:t>
      </w:r>
      <w:r>
        <w:rPr>
          <w:rFonts w:hint="eastAsia" w:eastAsia="仿宋_GB2312" w:cs="Times New Roman"/>
          <w:bCs/>
          <w:sz w:val="32"/>
          <w:szCs w:val="32"/>
        </w:rPr>
        <w:t>项目</w:t>
      </w:r>
    </w:p>
    <w:p>
      <w:pPr>
        <w:adjustRightInd w:val="0"/>
        <w:snapToGrid w:val="0"/>
        <w:spacing w:line="580" w:lineRule="exact"/>
        <w:ind w:firstLine="643"/>
        <w:rPr>
          <w:rFonts w:hint="default" w:eastAsia="仿宋_GB2312" w:cs="Times New Roman"/>
          <w:b/>
          <w:sz w:val="32"/>
          <w:szCs w:val="32"/>
          <w:lang w:val="en-US"/>
        </w:rPr>
      </w:pPr>
      <w:r>
        <w:rPr>
          <w:rFonts w:eastAsia="仿宋_GB2312" w:cs="Times New Roman"/>
          <w:b/>
          <w:sz w:val="32"/>
          <w:szCs w:val="32"/>
        </w:rPr>
        <w:t>主管部门：</w:t>
      </w:r>
      <w:r>
        <w:rPr>
          <w:rFonts w:hint="eastAsia" w:ascii="仿宋_GB2312" w:hAnsi="仿宋_GB2312" w:eastAsia="仿宋_GB2312" w:cs="仿宋_GB2312"/>
          <w:sz w:val="32"/>
          <w:szCs w:val="32"/>
          <w:lang w:val="en-US" w:eastAsia="zh-CN"/>
        </w:rPr>
        <w:t>原州区科技局</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实施</w:t>
      </w:r>
      <w:r>
        <w:rPr>
          <w:rFonts w:eastAsia="仿宋_GB2312" w:cs="Times New Roman"/>
          <w:b/>
          <w:sz w:val="32"/>
          <w:szCs w:val="32"/>
        </w:rPr>
        <w:t>单位：</w:t>
      </w:r>
      <w:r>
        <w:rPr>
          <w:rFonts w:hint="eastAsia" w:ascii="仿宋_GB2312" w:hAnsi="仿宋_GB2312" w:eastAsia="仿宋_GB2312" w:cs="仿宋_GB2312"/>
          <w:sz w:val="32"/>
          <w:szCs w:val="32"/>
          <w:lang w:val="en-US" w:eastAsia="zh-CN"/>
        </w:rPr>
        <w:t>原州区科技局</w:t>
      </w:r>
    </w:p>
    <w:p>
      <w:pPr>
        <w:adjustRightInd w:val="0"/>
        <w:snapToGrid w:val="0"/>
        <w:spacing w:line="580" w:lineRule="exact"/>
        <w:ind w:firstLine="643"/>
        <w:rPr>
          <w:rFonts w:eastAsia="仿宋_GB2312" w:cs="Times New Roman"/>
          <w:b/>
          <w:sz w:val="32"/>
          <w:szCs w:val="32"/>
        </w:rPr>
      </w:pPr>
      <w:r>
        <w:rPr>
          <w:rFonts w:eastAsia="仿宋_GB2312" w:cs="Times New Roman"/>
          <w:b/>
          <w:sz w:val="32"/>
          <w:szCs w:val="32"/>
        </w:rPr>
        <w:t>项目属性：</w:t>
      </w:r>
      <w:r>
        <w:rPr>
          <w:rFonts w:eastAsia="仿宋_GB2312" w:cs="Times New Roman"/>
          <w:bCs/>
          <w:sz w:val="32"/>
          <w:szCs w:val="32"/>
        </w:rPr>
        <w:t>新增</w:t>
      </w:r>
    </w:p>
    <w:p>
      <w:pPr>
        <w:pStyle w:val="39"/>
        <w:snapToGrid w:val="0"/>
        <w:spacing w:line="580" w:lineRule="exact"/>
        <w:ind w:firstLine="643"/>
        <w:jc w:val="both"/>
        <w:rPr>
          <w:rFonts w:hint="default" w:ascii="仿宋_GB2312" w:hAnsi="仿宋_GB2312" w:eastAsia="仿宋_GB2312" w:cs="仿宋_GB2312"/>
          <w:b w:val="0"/>
          <w:bCs/>
          <w:sz w:val="34"/>
          <w:szCs w:val="34"/>
          <w:lang w:val="en-US" w:eastAsia="zh-CN"/>
        </w:rPr>
      </w:pPr>
      <w:r>
        <w:rPr>
          <w:rFonts w:ascii="Times New Roman" w:hAnsi="Times New Roman" w:eastAsia="仿宋_GB2312" w:cs="Times New Roman"/>
          <w:b/>
          <w:sz w:val="32"/>
          <w:szCs w:val="32"/>
        </w:rPr>
        <w:t>项目</w:t>
      </w:r>
      <w:r>
        <w:rPr>
          <w:rFonts w:hint="eastAsia" w:ascii="Times New Roman" w:hAnsi="Times New Roman" w:eastAsia="仿宋_GB2312" w:cs="Times New Roman"/>
          <w:b/>
          <w:sz w:val="32"/>
          <w:szCs w:val="32"/>
        </w:rPr>
        <w:t>年度</w:t>
      </w:r>
      <w:r>
        <w:rPr>
          <w:rFonts w:ascii="Times New Roman" w:hAnsi="Times New Roman" w:eastAsia="仿宋_GB2312" w:cs="Times New Roman"/>
          <w:b/>
          <w:sz w:val="32"/>
          <w:szCs w:val="32"/>
        </w:rPr>
        <w:t>绩效目标</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val="0"/>
          <w:bCs/>
          <w:sz w:val="32"/>
          <w:szCs w:val="32"/>
          <w:lang w:val="en-US" w:eastAsia="zh-CN"/>
        </w:rPr>
        <w:t>政府加大R&amp;D经费投入，用于企业成果转化及引进实验新品种、安装调试新设备、实验推广新技术等研发费用。</w:t>
      </w:r>
    </w:p>
    <w:p>
      <w:pPr>
        <w:adjustRightInd w:val="0"/>
        <w:snapToGrid w:val="0"/>
        <w:spacing w:line="580" w:lineRule="exact"/>
        <w:ind w:firstLine="643"/>
        <w:rPr>
          <w:rFonts w:eastAsia="仿宋_GB2312" w:cs="Times New Roman"/>
          <w:sz w:val="32"/>
          <w:szCs w:val="32"/>
        </w:rPr>
      </w:pPr>
      <w:r>
        <w:rPr>
          <w:rFonts w:eastAsia="仿宋_GB2312" w:cs="Times New Roman"/>
          <w:b/>
          <w:sz w:val="32"/>
          <w:szCs w:val="32"/>
        </w:rPr>
        <w:t>申请资金总额：</w:t>
      </w:r>
      <w:r>
        <w:rPr>
          <w:rFonts w:hint="eastAsia" w:eastAsia="仿宋_GB2312" w:cs="Times New Roman"/>
          <w:b/>
          <w:sz w:val="32"/>
          <w:szCs w:val="32"/>
          <w:lang w:val="en-US" w:eastAsia="zh-CN"/>
        </w:rPr>
        <w:t>50</w:t>
      </w:r>
      <w:r>
        <w:rPr>
          <w:rFonts w:eastAsia="仿宋_GB2312" w:cs="Times New Roman"/>
          <w:bCs/>
          <w:sz w:val="32"/>
          <w:szCs w:val="32"/>
        </w:rPr>
        <w:t>万元</w:t>
      </w:r>
    </w:p>
    <w:p>
      <w:pPr>
        <w:adjustRightInd w:val="0"/>
        <w:snapToGrid w:val="0"/>
        <w:spacing w:line="580" w:lineRule="exact"/>
        <w:ind w:firstLine="643"/>
        <w:rPr>
          <w:rFonts w:eastAsia="仿宋_GB2312" w:cs="Times New Roman"/>
          <w:b/>
          <w:sz w:val="32"/>
          <w:szCs w:val="32"/>
        </w:rPr>
      </w:pPr>
      <w:r>
        <w:rPr>
          <w:rFonts w:eastAsia="仿宋_GB2312" w:cs="Times New Roman"/>
          <w:b/>
          <w:sz w:val="32"/>
          <w:szCs w:val="32"/>
        </w:rPr>
        <w:t>其中申请财政资金：</w:t>
      </w:r>
      <w:r>
        <w:rPr>
          <w:rFonts w:hint="eastAsia" w:eastAsia="仿宋_GB2312" w:cs="Times New Roman"/>
          <w:b/>
          <w:sz w:val="32"/>
          <w:szCs w:val="32"/>
          <w:lang w:val="en-US" w:eastAsia="zh-CN"/>
        </w:rPr>
        <w:t>50</w:t>
      </w:r>
      <w:r>
        <w:rPr>
          <w:rFonts w:eastAsia="仿宋_GB2312" w:cs="Times New Roman"/>
          <w:bCs/>
          <w:sz w:val="32"/>
          <w:szCs w:val="32"/>
        </w:rPr>
        <w:t>万元</w:t>
      </w:r>
    </w:p>
    <w:p>
      <w:pPr>
        <w:pStyle w:val="5"/>
        <w:numPr>
          <w:ilvl w:val="0"/>
          <w:numId w:val="1"/>
        </w:numPr>
        <w:spacing w:line="580" w:lineRule="exact"/>
        <w:ind w:firstLine="643"/>
        <w:jc w:val="both"/>
        <w:rPr>
          <w:rFonts w:ascii="Times New Roman" w:hAnsi="Times New Roman" w:eastAsia="楷体_GB2312" w:cs="Times New Roman"/>
          <w:sz w:val="32"/>
          <w:szCs w:val="32"/>
        </w:rPr>
      </w:pPr>
      <w:bookmarkStart w:id="10" w:name="_Toc532107596"/>
      <w:r>
        <w:rPr>
          <w:rFonts w:ascii="Times New Roman" w:hAnsi="Times New Roman" w:eastAsia="楷体_GB2312" w:cs="Times New Roman"/>
          <w:sz w:val="32"/>
          <w:szCs w:val="32"/>
        </w:rPr>
        <w:t>项目概况</w:t>
      </w:r>
      <w:bookmarkEnd w:id="10"/>
      <w:r>
        <w:rPr>
          <w:rFonts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eastAsia="仿宋_GB2312" w:cs="Times New Roman"/>
          <w:b/>
          <w:bCs/>
          <w:sz w:val="32"/>
          <w:szCs w:val="32"/>
        </w:rPr>
        <w:t>1.立项背景：</w:t>
      </w:r>
      <w:r>
        <w:rPr>
          <w:rFonts w:hint="eastAsia" w:ascii="仿宋_GB2312" w:hAnsi="仿宋_GB2312" w:eastAsia="仿宋_GB2312" w:cs="仿宋_GB2312"/>
          <w:sz w:val="32"/>
          <w:szCs w:val="32"/>
          <w:lang w:val="en-US" w:eastAsia="zh-CN"/>
        </w:rPr>
        <w:t xml:space="preserve">宣传中国共产党百年历史中对科技事业改革与发展的英明决策和伟大壮举，突出展示党的十八大以来以习近平同志为核心的党中央领导实施创新驱动发展战略取得的重大进展和突出成就，认真学习党指引科技事业发展的光辉历史，使广大科技工作者学史明理增信、牢记初心使命，坚定“沿着党的指引勇攀科学高峰”的信心和决心，使“科技自立自强”成为全民的自觉行动。 </w:t>
      </w:r>
    </w:p>
    <w:p>
      <w:pPr>
        <w:pStyle w:val="6"/>
        <w:snapToGrid w:val="0"/>
        <w:spacing w:before="0" w:after="0" w:line="580" w:lineRule="exact"/>
        <w:ind w:firstLine="643"/>
        <w:rPr>
          <w:rFonts w:ascii="Times New Roman" w:hAnsi="Times New Roman" w:eastAsia="仿宋_GB2312"/>
          <w:sz w:val="32"/>
          <w:szCs w:val="32"/>
        </w:rPr>
      </w:pPr>
      <w:bookmarkStart w:id="11" w:name="_Toc462129676"/>
      <w:bookmarkStart w:id="12" w:name="_Toc463974410"/>
      <w:bookmarkStart w:id="13" w:name="_Toc532107598"/>
      <w:r>
        <w:rPr>
          <w:rFonts w:ascii="Times New Roman" w:hAnsi="Times New Roman" w:eastAsia="仿宋_GB2312"/>
          <w:sz w:val="32"/>
          <w:szCs w:val="32"/>
        </w:rPr>
        <w:t>2.立项依据</w:t>
      </w:r>
      <w:bookmarkEnd w:id="11"/>
      <w:bookmarkEnd w:id="12"/>
      <w:bookmarkEnd w:id="13"/>
      <w:r>
        <w:rPr>
          <w:rFonts w:ascii="Times New Roman" w:hAnsi="Times New Roman" w:eastAsia="仿宋_GB2312"/>
          <w:sz w:val="32"/>
          <w:szCs w:val="32"/>
        </w:rPr>
        <w:t>：</w:t>
      </w:r>
      <w:r>
        <w:rPr>
          <w:rFonts w:hint="eastAsia" w:ascii="仿宋_GB2312" w:hAnsi="仿宋_GB2312" w:eastAsia="仿宋_GB2312" w:cs="仿宋_GB2312"/>
          <w:b w:val="0"/>
          <w:bCs w:val="0"/>
          <w:sz w:val="32"/>
          <w:szCs w:val="32"/>
          <w:lang w:val="en-US" w:eastAsia="zh-CN"/>
        </w:rPr>
        <w:t>《自治区党委 人民政府关于推进创新驱动战略的实施意见》(宁党发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26号）、《自治区人民政府办公厅转发自治区科技厅等部门关于提高全社会研发经费投入水平行动计划的通知》(宁政办规发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6号）。</w:t>
      </w:r>
    </w:p>
    <w:p>
      <w:pPr>
        <w:pStyle w:val="5"/>
        <w:spacing w:line="580" w:lineRule="exact"/>
        <w:ind w:left="0" w:leftChars="0" w:firstLine="321" w:firstLineChars="100"/>
        <w:jc w:val="both"/>
        <w:rPr>
          <w:rFonts w:hint="default" w:ascii="Times New Roman" w:hAnsi="Times New Roman" w:eastAsia="楷体_GB2312" w:cs="Times New Roman"/>
          <w:b w:val="0"/>
          <w:bCs/>
          <w:sz w:val="32"/>
          <w:szCs w:val="32"/>
          <w:lang w:val="en-US" w:eastAsia="zh-CN"/>
        </w:rPr>
      </w:pPr>
      <w:bookmarkStart w:id="14" w:name="_Toc532107599"/>
      <w:r>
        <w:rPr>
          <w:rFonts w:ascii="Times New Roman" w:hAnsi="Times New Roman" w:eastAsia="楷体_GB2312" w:cs="Times New Roman"/>
          <w:sz w:val="32"/>
          <w:szCs w:val="32"/>
        </w:rPr>
        <w:t>（二）项目内容</w:t>
      </w:r>
      <w:bookmarkEnd w:id="14"/>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b w:val="0"/>
          <w:bCs/>
          <w:sz w:val="32"/>
          <w:szCs w:val="32"/>
          <w:lang w:val="en-US" w:eastAsia="zh-CN"/>
        </w:rPr>
        <w:t>加速提升传统产业、做优特色产业品牌、着力培育新兴产业、提档发展现代服务业、打造多层次“双创”载体、鼓励企业应用首台设备、引导企业加大创新投入、大力培育科技型企业、支持产学研协同创新、加快科技成果转移转化、主动与区外孵化器对接、建立东西合作共赢机制、建设创新发展先导区、大力引进高精尖缺人才、优化人才管理方式、加强知识产权运用和保护、营造浓厚创新氛围。</w:t>
      </w:r>
    </w:p>
    <w:p>
      <w:pPr>
        <w:pStyle w:val="2"/>
        <w:rPr>
          <w:rFonts w:hint="eastAsia" w:ascii="仿宋_GB2312" w:hAnsi="仿宋_GB2312" w:eastAsia="仿宋_GB2312" w:cs="仿宋_GB2312"/>
          <w:sz w:val="32"/>
          <w:szCs w:val="32"/>
          <w:lang w:val="en-US" w:eastAsia="zh-CN"/>
        </w:rPr>
      </w:pPr>
      <w:bookmarkStart w:id="15" w:name="_Toc532107601"/>
    </w:p>
    <w:p>
      <w:pPr>
        <w:pStyle w:val="2"/>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项目预算</w:t>
      </w:r>
      <w:bookmarkEnd w:id="15"/>
      <w:r>
        <w:rPr>
          <w:rFonts w:hint="eastAsia" w:ascii="Times New Roman" w:hAnsi="Times New Roman" w:eastAsia="楷体_GB2312" w:cs="Times New Roman"/>
          <w:b/>
          <w:bCs/>
          <w:sz w:val="32"/>
          <w:szCs w:val="32"/>
        </w:rPr>
        <w:t>。</w:t>
      </w:r>
    </w:p>
    <w:p>
      <w:pPr>
        <w:snapToGrid w:val="0"/>
        <w:spacing w:line="580" w:lineRule="exact"/>
        <w:ind w:firstLine="640"/>
        <w:rPr>
          <w:rFonts w:eastAsia="仿宋_GB2312" w:cs="Times New Roman"/>
          <w:bCs/>
          <w:sz w:val="32"/>
          <w:szCs w:val="32"/>
        </w:rPr>
      </w:pPr>
      <w:r>
        <w:rPr>
          <w:rFonts w:eastAsia="仿宋_GB2312" w:cs="Times New Roman"/>
          <w:bCs/>
          <w:sz w:val="32"/>
          <w:szCs w:val="32"/>
        </w:rPr>
        <w:t>项目投资概算总额</w:t>
      </w:r>
      <w:r>
        <w:rPr>
          <w:rFonts w:hint="eastAsia" w:eastAsia="仿宋_GB2312" w:cs="Times New Roman"/>
          <w:bCs/>
          <w:sz w:val="32"/>
          <w:szCs w:val="32"/>
          <w:lang w:val="en-US" w:eastAsia="zh-CN"/>
        </w:rPr>
        <w:t>50</w:t>
      </w:r>
      <w:r>
        <w:rPr>
          <w:rFonts w:eastAsia="仿宋_GB2312" w:cs="Times New Roman"/>
          <w:bCs/>
          <w:sz w:val="32"/>
          <w:szCs w:val="32"/>
        </w:rPr>
        <w:t>万元。</w:t>
      </w:r>
    </w:p>
    <w:p>
      <w:pPr>
        <w:snapToGrid w:val="0"/>
        <w:spacing w:line="580" w:lineRule="exact"/>
        <w:ind w:firstLine="0" w:firstLineChars="0"/>
        <w:jc w:val="center"/>
        <w:rPr>
          <w:rFonts w:ascii="黑体" w:hAnsi="黑体" w:eastAsia="黑体" w:cs="黑体"/>
          <w:bCs/>
          <w:sz w:val="32"/>
          <w:szCs w:val="32"/>
        </w:rPr>
      </w:pPr>
      <w:r>
        <w:rPr>
          <w:rFonts w:hint="eastAsia" w:ascii="黑体" w:hAnsi="黑体" w:eastAsia="黑体" w:cs="黑体"/>
          <w:bCs/>
          <w:sz w:val="28"/>
          <w:szCs w:val="28"/>
        </w:rPr>
        <w:t>投资预算总表</w:t>
      </w:r>
    </w:p>
    <w:tbl>
      <w:tblPr>
        <w:tblStyle w:val="17"/>
        <w:tblW w:w="8756" w:type="dxa"/>
        <w:jc w:val="center"/>
        <w:tblLayout w:type="fixed"/>
        <w:tblCellMar>
          <w:top w:w="0" w:type="dxa"/>
          <w:left w:w="108" w:type="dxa"/>
          <w:bottom w:w="0" w:type="dxa"/>
          <w:right w:w="108" w:type="dxa"/>
        </w:tblCellMar>
      </w:tblPr>
      <w:tblGrid>
        <w:gridCol w:w="830"/>
        <w:gridCol w:w="5965"/>
        <w:gridCol w:w="1961"/>
      </w:tblGrid>
      <w:tr>
        <w:trPr>
          <w:trHeight w:val="567" w:hRule="exact"/>
          <w:jc w:val="center"/>
        </w:trPr>
        <w:tc>
          <w:tcPr>
            <w:tcW w:w="830" w:type="dxa"/>
            <w:tcBorders>
              <w:top w:val="single" w:color="auto" w:sz="8" w:space="0"/>
              <w:left w:val="single" w:color="auto" w:sz="8" w:space="0"/>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5965" w:type="dxa"/>
            <w:tcBorders>
              <w:top w:val="single" w:color="auto" w:sz="8"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费用名称</w:t>
            </w:r>
          </w:p>
        </w:tc>
        <w:tc>
          <w:tcPr>
            <w:tcW w:w="1961" w:type="dxa"/>
            <w:tcBorders>
              <w:top w:val="single" w:color="auto" w:sz="8"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Theme="majorEastAsia" w:hAnsiTheme="majorEastAsia" w:eastAsiaTheme="majorEastAsia" w:cstheme="majorEastAsia"/>
                <w:b/>
                <w:bCs/>
                <w:kern w:val="0"/>
                <w:sz w:val="28"/>
                <w:szCs w:val="28"/>
              </w:rPr>
            </w:pPr>
            <w:r>
              <w:rPr>
                <w:rFonts w:hint="eastAsia" w:ascii="仿宋_GB2312" w:hAnsi="仿宋_GB2312" w:eastAsia="仿宋_GB2312" w:cs="仿宋_GB2312"/>
                <w:b/>
                <w:bCs/>
                <w:kern w:val="0"/>
                <w:sz w:val="28"/>
                <w:szCs w:val="28"/>
              </w:rPr>
              <w:t>申报金额(元)</w:t>
            </w:r>
          </w:p>
        </w:tc>
      </w:tr>
      <w:tr>
        <w:trPr>
          <w:trHeight w:val="567" w:hRule="exact"/>
          <w:jc w:val="center"/>
        </w:trPr>
        <w:tc>
          <w:tcPr>
            <w:tcW w:w="830" w:type="dxa"/>
            <w:tcBorders>
              <w:top w:val="nil"/>
              <w:left w:val="single" w:color="auto" w:sz="8" w:space="0"/>
              <w:bottom w:val="single" w:color="auto" w:sz="4" w:space="0"/>
              <w:right w:val="single" w:color="auto" w:sz="4" w:space="0"/>
            </w:tcBorders>
            <w:shd w:val="clear" w:color="auto" w:fill="auto"/>
            <w:noWrap/>
            <w:vAlign w:val="center"/>
          </w:tcPr>
          <w:p>
            <w:pPr>
              <w:snapToGrid w:val="0"/>
              <w:spacing w:line="580" w:lineRule="exact"/>
              <w:ind w:firstLine="0" w:firstLineChars="0"/>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w:t>
            </w:r>
          </w:p>
        </w:tc>
        <w:tc>
          <w:tcPr>
            <w:tcW w:w="5965"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left"/>
              <w:rPr>
                <w:rFonts w:hint="default" w:ascii="仿宋_GB2312" w:hAnsi="仿宋_GB2312" w:eastAsia="仿宋_GB2312" w:cs="仿宋_GB2312"/>
                <w:sz w:val="28"/>
                <w:szCs w:val="28"/>
                <w:lang w:val="en-US" w:eastAsia="zh-CN"/>
              </w:rPr>
            </w:pPr>
            <w:r>
              <w:rPr>
                <w:rFonts w:hint="eastAsia" w:eastAsia="仿宋_GB2312" w:cs="Times New Roman"/>
                <w:b/>
                <w:sz w:val="32"/>
                <w:szCs w:val="32"/>
                <w:lang w:val="en-US" w:eastAsia="zh-CN"/>
              </w:rPr>
              <w:t>R&amp;D</w:t>
            </w:r>
            <w:r>
              <w:rPr>
                <w:rFonts w:hint="eastAsia" w:ascii="仿宋_GB2312" w:hAnsi="仿宋_GB2312" w:eastAsia="仿宋_GB2312" w:cs="仿宋_GB2312"/>
                <w:sz w:val="32"/>
                <w:szCs w:val="32"/>
                <w:lang w:val="en-US" w:eastAsia="zh-CN"/>
              </w:rPr>
              <w:t>经费</w:t>
            </w:r>
            <w:r>
              <w:rPr>
                <w:rFonts w:hint="eastAsia" w:eastAsia="仿宋_GB2312" w:cs="Times New Roman"/>
                <w:bCs/>
                <w:sz w:val="32"/>
                <w:szCs w:val="32"/>
              </w:rPr>
              <w:t>项目</w:t>
            </w:r>
          </w:p>
        </w:tc>
        <w:tc>
          <w:tcPr>
            <w:tcW w:w="1961"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both"/>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500,000.00</w:t>
            </w:r>
          </w:p>
        </w:tc>
      </w:tr>
      <w:tr>
        <w:trPr>
          <w:trHeight w:val="567" w:hRule="exact"/>
          <w:jc w:val="center"/>
        </w:trPr>
        <w:tc>
          <w:tcPr>
            <w:tcW w:w="830" w:type="dxa"/>
            <w:tcBorders>
              <w:top w:val="nil"/>
              <w:left w:val="single" w:color="auto" w:sz="8" w:space="0"/>
              <w:bottom w:val="single" w:color="auto" w:sz="4" w:space="0"/>
              <w:right w:val="single" w:color="auto" w:sz="4" w:space="0"/>
            </w:tcBorders>
            <w:shd w:val="clear" w:color="auto" w:fill="auto"/>
            <w:noWrap/>
            <w:vAlign w:val="center"/>
          </w:tcPr>
          <w:p>
            <w:pPr>
              <w:snapToGrid w:val="0"/>
              <w:spacing w:line="580" w:lineRule="exact"/>
              <w:ind w:firstLine="0" w:firstLineChars="0"/>
              <w:jc w:val="center"/>
              <w:rPr>
                <w:rFonts w:asciiTheme="majorEastAsia" w:hAnsiTheme="majorEastAsia" w:eastAsiaTheme="majorEastAsia" w:cstheme="majorEastAsia"/>
                <w:sz w:val="28"/>
                <w:szCs w:val="28"/>
              </w:rPr>
            </w:pPr>
          </w:p>
        </w:tc>
        <w:tc>
          <w:tcPr>
            <w:tcW w:w="5965"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left"/>
              <w:rPr>
                <w:rFonts w:hint="default" w:ascii="仿宋_GB2312" w:hAnsi="仿宋_GB2312" w:eastAsia="仿宋_GB2312" w:cs="仿宋_GB2312"/>
                <w:sz w:val="28"/>
                <w:szCs w:val="28"/>
                <w:lang w:val="en-US" w:eastAsia="zh-CN"/>
              </w:rPr>
            </w:pPr>
          </w:p>
        </w:tc>
        <w:tc>
          <w:tcPr>
            <w:tcW w:w="1961" w:type="dxa"/>
            <w:tcBorders>
              <w:top w:val="nil"/>
              <w:left w:val="nil"/>
              <w:bottom w:val="single" w:color="auto" w:sz="4" w:space="0"/>
              <w:right w:val="single" w:color="auto" w:sz="4" w:space="0"/>
            </w:tcBorders>
            <w:shd w:val="clear" w:color="auto" w:fill="auto"/>
            <w:noWrap/>
            <w:vAlign w:val="center"/>
          </w:tcPr>
          <w:p>
            <w:pPr>
              <w:snapToGrid w:val="0"/>
              <w:spacing w:line="580" w:lineRule="exact"/>
              <w:ind w:firstLine="0" w:firstLineChars="0"/>
              <w:jc w:val="both"/>
              <w:rPr>
                <w:rFonts w:hint="default" w:asciiTheme="majorEastAsia" w:hAnsiTheme="majorEastAsia" w:eastAsiaTheme="majorEastAsia" w:cstheme="majorEastAsia"/>
                <w:sz w:val="28"/>
                <w:szCs w:val="28"/>
                <w:lang w:val="en-US" w:eastAsia="zh-CN"/>
              </w:rPr>
            </w:pPr>
          </w:p>
        </w:tc>
      </w:tr>
      <w:tr>
        <w:trPr>
          <w:trHeight w:val="567" w:hRule="exact"/>
          <w:jc w:val="center"/>
        </w:trPr>
        <w:tc>
          <w:tcPr>
            <w:tcW w:w="830" w:type="dxa"/>
            <w:tcBorders>
              <w:top w:val="single" w:color="auto" w:sz="4" w:space="0"/>
              <w:left w:val="single" w:color="auto" w:sz="8" w:space="0"/>
              <w:bottom w:val="single" w:color="auto" w:sz="4" w:space="0"/>
              <w:right w:val="single" w:color="auto" w:sz="4" w:space="0"/>
            </w:tcBorders>
            <w:shd w:val="clear" w:color="auto" w:fill="C0C0C0"/>
            <w:noWrap/>
            <w:vAlign w:val="center"/>
          </w:tcPr>
          <w:p>
            <w:pPr>
              <w:widowControl/>
              <w:snapToGrid w:val="0"/>
              <w:spacing w:line="580" w:lineRule="exact"/>
              <w:ind w:firstLine="560"/>
              <w:jc w:val="center"/>
              <w:rPr>
                <w:rFonts w:asciiTheme="majorEastAsia" w:hAnsiTheme="majorEastAsia" w:eastAsiaTheme="majorEastAsia" w:cstheme="majorEastAsia"/>
                <w:kern w:val="0"/>
                <w:sz w:val="28"/>
                <w:szCs w:val="28"/>
              </w:rPr>
            </w:pPr>
          </w:p>
        </w:tc>
        <w:tc>
          <w:tcPr>
            <w:tcW w:w="5965" w:type="dxa"/>
            <w:tcBorders>
              <w:top w:val="single" w:color="auto" w:sz="4"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asciiTheme="majorEastAsia" w:hAnsiTheme="majorEastAsia" w:eastAsiaTheme="majorEastAsia" w:cstheme="majorEastAsia"/>
                <w:b/>
                <w:bCs/>
                <w:kern w:val="0"/>
                <w:sz w:val="28"/>
                <w:szCs w:val="28"/>
              </w:rPr>
            </w:pPr>
            <w:r>
              <w:rPr>
                <w:rFonts w:hint="eastAsia" w:ascii="仿宋_GB2312" w:hAnsi="仿宋_GB2312" w:eastAsia="仿宋_GB2312" w:cs="仿宋_GB2312"/>
                <w:b/>
                <w:bCs/>
                <w:kern w:val="0"/>
                <w:sz w:val="28"/>
                <w:szCs w:val="28"/>
              </w:rPr>
              <w:t>费用合计</w:t>
            </w:r>
          </w:p>
        </w:tc>
        <w:tc>
          <w:tcPr>
            <w:tcW w:w="1961" w:type="dxa"/>
            <w:tcBorders>
              <w:top w:val="single" w:color="auto" w:sz="4" w:space="0"/>
              <w:left w:val="nil"/>
              <w:bottom w:val="single" w:color="auto" w:sz="4" w:space="0"/>
              <w:right w:val="single" w:color="auto" w:sz="4" w:space="0"/>
            </w:tcBorders>
            <w:shd w:val="clear" w:color="auto" w:fill="C0C0C0"/>
            <w:noWrap/>
            <w:vAlign w:val="center"/>
          </w:tcPr>
          <w:p>
            <w:pPr>
              <w:widowControl/>
              <w:snapToGrid w:val="0"/>
              <w:spacing w:line="580" w:lineRule="exact"/>
              <w:ind w:firstLine="0" w:firstLineChars="0"/>
              <w:jc w:val="center"/>
              <w:rPr>
                <w:rFonts w:hint="default" w:asciiTheme="majorEastAsia" w:hAnsiTheme="majorEastAsia" w:eastAsiaTheme="majorEastAsia" w:cstheme="majorEastAsia"/>
                <w:b/>
                <w:kern w:val="0"/>
                <w:sz w:val="28"/>
                <w:szCs w:val="28"/>
                <w:lang w:val="en-US" w:eastAsia="zh-CN"/>
              </w:rPr>
            </w:pPr>
            <w:r>
              <w:rPr>
                <w:rFonts w:hint="eastAsia" w:asciiTheme="majorEastAsia" w:hAnsiTheme="majorEastAsia" w:eastAsiaTheme="majorEastAsia" w:cstheme="majorEastAsia"/>
                <w:b/>
                <w:kern w:val="0"/>
                <w:sz w:val="28"/>
                <w:szCs w:val="28"/>
                <w:lang w:val="en-US" w:eastAsia="zh-CN"/>
              </w:rPr>
              <w:t>500,000.00</w:t>
            </w:r>
          </w:p>
        </w:tc>
      </w:tr>
    </w:tbl>
    <w:p>
      <w:pPr>
        <w:pStyle w:val="4"/>
        <w:spacing w:after="0" w:line="580" w:lineRule="exact"/>
        <w:ind w:firstLine="640"/>
        <w:jc w:val="both"/>
        <w:rPr>
          <w:rFonts w:ascii="黑体" w:hAnsi="黑体" w:eastAsia="黑体" w:cs="黑体"/>
          <w:b w:val="0"/>
          <w:bCs w:val="0"/>
          <w:sz w:val="32"/>
          <w:szCs w:val="32"/>
        </w:rPr>
      </w:pPr>
      <w:bookmarkStart w:id="16" w:name="_Toc532107608"/>
      <w:r>
        <w:rPr>
          <w:rFonts w:hint="eastAsia" w:ascii="黑体" w:hAnsi="黑体" w:eastAsia="黑体" w:cs="黑体"/>
          <w:b w:val="0"/>
          <w:bCs w:val="0"/>
          <w:sz w:val="32"/>
          <w:szCs w:val="32"/>
        </w:rPr>
        <w:t>二、评估</w:t>
      </w:r>
      <w:bookmarkEnd w:id="16"/>
      <w:r>
        <w:rPr>
          <w:rFonts w:hint="eastAsia" w:ascii="黑体" w:hAnsi="黑体" w:eastAsia="黑体" w:cs="黑体"/>
          <w:b w:val="0"/>
          <w:bCs w:val="0"/>
          <w:sz w:val="32"/>
          <w:szCs w:val="32"/>
        </w:rPr>
        <w:t>内容</w:t>
      </w:r>
    </w:p>
    <w:p>
      <w:pPr>
        <w:adjustRightInd w:val="0"/>
        <w:snapToGrid w:val="0"/>
        <w:spacing w:line="580" w:lineRule="exact"/>
        <w:ind w:firstLine="640"/>
        <w:rPr>
          <w:rFonts w:eastAsia="仿宋_GB2312" w:cs="Times New Roman"/>
          <w:bCs/>
          <w:sz w:val="32"/>
          <w:szCs w:val="32"/>
        </w:rPr>
      </w:pPr>
      <w:bookmarkStart w:id="17" w:name="_Toc532107609"/>
      <w:r>
        <w:rPr>
          <w:rFonts w:eastAsia="仿宋_GB2312" w:cs="Times New Roman"/>
          <w:bCs/>
          <w:sz w:val="32"/>
          <w:szCs w:val="32"/>
        </w:rPr>
        <w:t>本次事前绩效评估遵循全面考虑</w:t>
      </w:r>
      <w:r>
        <w:rPr>
          <w:rFonts w:hint="eastAsia" w:eastAsia="仿宋_GB2312" w:cs="Times New Roman"/>
          <w:bCs/>
          <w:sz w:val="32"/>
          <w:szCs w:val="32"/>
        </w:rPr>
        <w:t>，</w:t>
      </w:r>
      <w:r>
        <w:rPr>
          <w:rFonts w:eastAsia="仿宋_GB2312" w:cs="Times New Roman"/>
          <w:bCs/>
          <w:sz w:val="32"/>
          <w:szCs w:val="32"/>
        </w:rPr>
        <w:t>重点</w:t>
      </w:r>
      <w:r>
        <w:rPr>
          <w:rFonts w:hint="eastAsia" w:eastAsia="仿宋_GB2312" w:cs="Times New Roman"/>
          <w:bCs/>
          <w:sz w:val="32"/>
          <w:szCs w:val="32"/>
        </w:rPr>
        <w:t>为</w:t>
      </w:r>
      <w:r>
        <w:rPr>
          <w:rFonts w:hint="eastAsia" w:eastAsia="仿宋_GB2312" w:cs="Times New Roman"/>
          <w:bCs/>
          <w:sz w:val="32"/>
          <w:szCs w:val="32"/>
          <w:lang w:val="en-US" w:eastAsia="zh-CN"/>
        </w:rPr>
        <w:t>强化原州区科技服务工作保障，</w:t>
      </w:r>
      <w:r>
        <w:rPr>
          <w:rFonts w:eastAsia="仿宋_GB2312" w:cs="Times New Roman"/>
          <w:bCs/>
          <w:sz w:val="32"/>
          <w:szCs w:val="32"/>
        </w:rPr>
        <w:t>本次评估的重点：立项必要性、投入经济性、绩效目标合理性、实施方案有效性、筹资合规性。</w:t>
      </w:r>
    </w:p>
    <w:p>
      <w:pPr>
        <w:pStyle w:val="5"/>
        <w:spacing w:line="580" w:lineRule="exact"/>
        <w:ind w:firstLine="643"/>
        <w:jc w:val="both"/>
        <w:rPr>
          <w:rFonts w:ascii="Times New Roman" w:hAnsi="Times New Roman" w:eastAsia="楷体_GB2312" w:cs="Times New Roman"/>
          <w:sz w:val="32"/>
          <w:szCs w:val="32"/>
        </w:rPr>
      </w:pPr>
      <w:bookmarkStart w:id="18" w:name="_Toc532107610"/>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立项必要性</w:t>
      </w:r>
      <w:bookmarkEnd w:id="18"/>
      <w:r>
        <w:rPr>
          <w:rFonts w:hint="eastAsia" w:ascii="Times New Roman" w:hAnsi="Times New Roman" w:eastAsia="楷体_GB2312" w:cs="Times New Roman"/>
          <w:sz w:val="32"/>
          <w:szCs w:val="32"/>
        </w:rPr>
        <w:t>。</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1.</w:t>
      </w:r>
      <w:r>
        <w:rPr>
          <w:rFonts w:eastAsia="仿宋_GB2312" w:cs="Times New Roman"/>
          <w:b/>
          <w:sz w:val="32"/>
          <w:szCs w:val="32"/>
        </w:rPr>
        <w:t>政策相关性</w:t>
      </w:r>
      <w:r>
        <w:rPr>
          <w:rFonts w:hint="eastAsia" w:eastAsia="仿宋_GB2312" w:cs="Times New Roman"/>
          <w:b/>
          <w:sz w:val="32"/>
          <w:szCs w:val="32"/>
        </w:rPr>
        <w:t>：</w:t>
      </w:r>
    </w:p>
    <w:p>
      <w:pPr>
        <w:pStyle w:val="6"/>
        <w:snapToGrid w:val="0"/>
        <w:spacing w:before="0" w:after="0" w:line="580" w:lineRule="exact"/>
        <w:ind w:firstLine="643"/>
        <w:rPr>
          <w:rFonts w:ascii="Times New Roman" w:hAnsi="Times New Roman" w:eastAsia="仿宋_GB2312"/>
          <w:sz w:val="32"/>
          <w:szCs w:val="32"/>
        </w:rPr>
      </w:pPr>
      <w:r>
        <w:rPr>
          <w:rFonts w:hint="eastAsia" w:ascii="仿宋_GB2312" w:hAnsi="仿宋_GB2312" w:eastAsia="仿宋_GB2312" w:cs="仿宋_GB2312"/>
          <w:b w:val="0"/>
          <w:bCs w:val="0"/>
          <w:sz w:val="32"/>
          <w:szCs w:val="32"/>
          <w:lang w:val="en-US" w:eastAsia="zh-CN"/>
        </w:rPr>
        <w:t>《自治区党委 人民政府关于推进创新驱动战略的实施意见》(宁党发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26号）、《自治区人民政府办公厅转发自治区科技厅等部门关于提高全社会研发经费投入水平行动计划的通知》(宁政办规发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6号）。</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2.</w:t>
      </w:r>
      <w:r>
        <w:rPr>
          <w:rFonts w:eastAsia="仿宋_GB2312" w:cs="Times New Roman"/>
          <w:b/>
          <w:sz w:val="32"/>
          <w:szCs w:val="32"/>
        </w:rPr>
        <w:t>职能相关性</w:t>
      </w:r>
      <w:r>
        <w:rPr>
          <w:rFonts w:hint="eastAsia" w:eastAsia="仿宋_GB2312" w:cs="Times New Roman"/>
          <w:b/>
          <w:sz w:val="32"/>
          <w:szCs w:val="32"/>
        </w:rPr>
        <w:t>：</w:t>
      </w:r>
    </w:p>
    <w:p>
      <w:pPr>
        <w:snapToGrid w:val="0"/>
        <w:spacing w:line="580" w:lineRule="exact"/>
        <w:ind w:firstLine="640"/>
        <w:rPr>
          <w:rFonts w:eastAsia="仿宋_GB2312" w:cs="Times New Roman"/>
          <w:bCs/>
          <w:sz w:val="32"/>
          <w:szCs w:val="32"/>
        </w:rPr>
      </w:pPr>
      <w:r>
        <w:rPr>
          <w:rFonts w:hint="eastAsia" w:eastAsia="仿宋_GB2312" w:cs="Times New Roman"/>
          <w:bCs/>
          <w:sz w:val="32"/>
          <w:szCs w:val="32"/>
          <w:lang w:val="en-US" w:eastAsia="zh-CN"/>
        </w:rPr>
        <w:t>原州区科学技术局</w:t>
      </w:r>
      <w:r>
        <w:rPr>
          <w:rFonts w:eastAsia="仿宋_GB2312" w:cs="Times New Roman"/>
          <w:bCs/>
          <w:sz w:val="32"/>
          <w:szCs w:val="32"/>
        </w:rPr>
        <w:t>作为本项目申请单位，主要职能</w:t>
      </w:r>
      <w:r>
        <w:rPr>
          <w:rFonts w:hint="eastAsia" w:eastAsia="仿宋_GB2312" w:cs="Times New Roman"/>
          <w:bCs/>
          <w:sz w:val="32"/>
          <w:szCs w:val="32"/>
        </w:rPr>
        <w:t>是</w:t>
      </w:r>
      <w:r>
        <w:rPr>
          <w:rFonts w:hint="eastAsia" w:eastAsia="仿宋_GB2312" w:cs="Times New Roman"/>
          <w:bCs/>
          <w:sz w:val="32"/>
          <w:szCs w:val="32"/>
          <w:lang w:val="en-US" w:eastAsia="zh-CN"/>
        </w:rPr>
        <w:t>承担对外科技合作与交流事宜、</w:t>
      </w:r>
      <w:r>
        <w:rPr>
          <w:rFonts w:hint="eastAsia" w:eastAsia="仿宋_GB2312" w:cs="Times New Roman"/>
          <w:bCs/>
          <w:sz w:val="32"/>
          <w:szCs w:val="32"/>
        </w:rPr>
        <w:t>园区建设、招商引</w:t>
      </w:r>
      <w:r>
        <w:rPr>
          <w:rFonts w:hint="eastAsia" w:eastAsia="仿宋_GB2312" w:cs="Times New Roman"/>
          <w:bCs/>
          <w:sz w:val="32"/>
          <w:szCs w:val="32"/>
          <w:lang w:val="en-US" w:eastAsia="zh-CN"/>
        </w:rPr>
        <w:t>资</w:t>
      </w:r>
      <w:r>
        <w:rPr>
          <w:rFonts w:hint="eastAsia" w:eastAsia="仿宋_GB2312" w:cs="Times New Roman"/>
          <w:bCs/>
          <w:sz w:val="32"/>
          <w:szCs w:val="32"/>
        </w:rPr>
        <w:t>和企业</w:t>
      </w:r>
      <w:r>
        <w:rPr>
          <w:rFonts w:hint="eastAsia" w:eastAsia="仿宋_GB2312" w:cs="Times New Roman"/>
          <w:bCs/>
          <w:sz w:val="32"/>
          <w:szCs w:val="32"/>
          <w:lang w:val="en-US" w:eastAsia="zh-CN"/>
        </w:rPr>
        <w:t>科技</w:t>
      </w:r>
      <w:r>
        <w:rPr>
          <w:rFonts w:hint="eastAsia" w:eastAsia="仿宋_GB2312" w:cs="Times New Roman"/>
          <w:bCs/>
          <w:sz w:val="32"/>
          <w:szCs w:val="32"/>
        </w:rPr>
        <w:t>服务</w:t>
      </w:r>
      <w:r>
        <w:rPr>
          <w:rFonts w:hint="eastAsia" w:ascii="仿宋_GB2312" w:hAnsi="仿宋_GB2312" w:eastAsia="仿宋_GB2312" w:cs="仿宋_GB2312"/>
          <w:sz w:val="33"/>
          <w:szCs w:val="33"/>
        </w:rPr>
        <w:t>。</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3.</w:t>
      </w:r>
      <w:r>
        <w:rPr>
          <w:rFonts w:eastAsia="仿宋_GB2312" w:cs="Times New Roman"/>
          <w:b/>
          <w:sz w:val="32"/>
          <w:szCs w:val="32"/>
        </w:rPr>
        <w:t>需求相关性、财政投入相关性</w:t>
      </w:r>
      <w:r>
        <w:rPr>
          <w:rFonts w:hint="eastAsia" w:eastAsia="仿宋_GB2312" w:cs="Times New Roman"/>
          <w:b/>
          <w:sz w:val="32"/>
          <w:szCs w:val="32"/>
        </w:rPr>
        <w:t>：</w:t>
      </w:r>
    </w:p>
    <w:p>
      <w:pPr>
        <w:snapToGrid w:val="0"/>
        <w:spacing w:line="580" w:lineRule="exact"/>
        <w:ind w:firstLine="660"/>
        <w:rPr>
          <w:rFonts w:eastAsia="仿宋_GB2312" w:cs="Times New Roman"/>
          <w:bCs/>
          <w:sz w:val="32"/>
          <w:szCs w:val="32"/>
        </w:rPr>
      </w:pPr>
      <w:r>
        <w:rPr>
          <w:rFonts w:hint="eastAsia" w:ascii="仿宋_GB2312" w:hAnsi="仿宋_GB2312" w:eastAsia="仿宋_GB2312" w:cs="仿宋_GB2312"/>
          <w:color w:val="000000"/>
          <w:sz w:val="33"/>
          <w:szCs w:val="33"/>
          <w:lang w:val="en-US" w:eastAsia="zh-CN"/>
        </w:rPr>
        <w:t>原州区科技局工作人员9人，其中：</w:t>
      </w:r>
      <w:r>
        <w:rPr>
          <w:rFonts w:hint="eastAsia" w:ascii="仿宋_GB2312" w:hAnsi="仿宋_GB2312" w:eastAsia="仿宋_GB2312" w:cs="仿宋_GB2312"/>
          <w:color w:val="000000"/>
          <w:sz w:val="33"/>
          <w:szCs w:val="33"/>
        </w:rPr>
        <w:t>在编</w:t>
      </w:r>
      <w:r>
        <w:rPr>
          <w:rFonts w:hint="eastAsia" w:ascii="仿宋_GB2312" w:hAnsi="仿宋_GB2312" w:eastAsia="仿宋_GB2312" w:cs="仿宋_GB2312"/>
          <w:color w:val="000000"/>
          <w:sz w:val="33"/>
          <w:szCs w:val="33"/>
          <w:lang w:val="en-US" w:eastAsia="zh-CN"/>
        </w:rPr>
        <w:t>5人，</w:t>
      </w:r>
      <w:r>
        <w:rPr>
          <w:rFonts w:hint="eastAsia" w:ascii="仿宋_GB2312" w:hAnsi="仿宋_GB2312" w:eastAsia="仿宋_GB2312" w:cs="仿宋_GB2312"/>
          <w:color w:val="000000"/>
          <w:sz w:val="33"/>
          <w:szCs w:val="33"/>
        </w:rPr>
        <w:t>在岗工作人员</w:t>
      </w:r>
      <w:r>
        <w:rPr>
          <w:rFonts w:hint="eastAsia" w:ascii="仿宋_GB2312" w:hAnsi="仿宋_GB2312" w:eastAsia="仿宋_GB2312" w:cs="仿宋_GB2312"/>
          <w:color w:val="000000"/>
          <w:sz w:val="33"/>
          <w:szCs w:val="33"/>
          <w:lang w:val="en-US" w:eastAsia="zh-CN"/>
        </w:rPr>
        <w:t>8</w:t>
      </w:r>
      <w:r>
        <w:rPr>
          <w:rFonts w:hint="eastAsia" w:ascii="仿宋_GB2312" w:hAnsi="仿宋_GB2312" w:eastAsia="仿宋_GB2312" w:cs="仿宋_GB2312"/>
          <w:color w:val="000000"/>
          <w:sz w:val="33"/>
          <w:szCs w:val="33"/>
        </w:rPr>
        <w:t>人，退休人员1人。</w:t>
      </w:r>
      <w:r>
        <w:rPr>
          <w:rFonts w:eastAsia="仿宋_GB2312" w:cs="Times New Roman"/>
          <w:bCs/>
          <w:sz w:val="32"/>
          <w:szCs w:val="32"/>
        </w:rPr>
        <w:t>项目具有公共性，属于公共财政支持范围。</w:t>
      </w:r>
    </w:p>
    <w:p>
      <w:pPr>
        <w:pStyle w:val="5"/>
        <w:spacing w:line="580" w:lineRule="exact"/>
        <w:ind w:firstLine="643"/>
        <w:jc w:val="both"/>
        <w:rPr>
          <w:rFonts w:ascii="Times New Roman" w:hAnsi="Times New Roman" w:eastAsia="楷体_GB2312" w:cs="Times New Roman"/>
          <w:sz w:val="32"/>
          <w:szCs w:val="32"/>
        </w:rPr>
      </w:pPr>
      <w:bookmarkStart w:id="19" w:name="_Toc532107611"/>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投入经济性</w:t>
      </w:r>
      <w:bookmarkEnd w:id="19"/>
      <w:r>
        <w:rPr>
          <w:rFonts w:hint="eastAsia" w:ascii="Times New Roman" w:hAnsi="Times New Roman" w:eastAsia="楷体_GB2312" w:cs="Times New Roman"/>
          <w:sz w:val="32"/>
          <w:szCs w:val="32"/>
        </w:rPr>
        <w:t>。</w:t>
      </w:r>
    </w:p>
    <w:p>
      <w:pPr>
        <w:pStyle w:val="5"/>
        <w:spacing w:line="580" w:lineRule="exact"/>
        <w:ind w:firstLine="640"/>
        <w:jc w:val="both"/>
        <w:rPr>
          <w:rFonts w:ascii="Times New Roman" w:hAnsi="Times New Roman" w:eastAsia="仿宋_GB2312" w:cs="Times New Roman"/>
          <w:b w:val="0"/>
          <w:bCs/>
          <w:sz w:val="32"/>
          <w:szCs w:val="32"/>
        </w:rPr>
      </w:pPr>
      <w:bookmarkStart w:id="20" w:name="_Toc532107612"/>
      <w:r>
        <w:rPr>
          <w:rFonts w:ascii="Times New Roman" w:hAnsi="Times New Roman" w:eastAsia="仿宋_GB2312" w:cs="Times New Roman"/>
          <w:b w:val="0"/>
          <w:bCs/>
          <w:sz w:val="32"/>
          <w:szCs w:val="32"/>
        </w:rPr>
        <w:t>通过</w:t>
      </w:r>
      <w:r>
        <w:rPr>
          <w:rFonts w:hint="eastAsia" w:ascii="Times New Roman" w:hAnsi="Times New Roman" w:eastAsia="仿宋_GB2312" w:cs="Times New Roman"/>
          <w:b w:val="0"/>
          <w:bCs/>
          <w:sz w:val="32"/>
          <w:szCs w:val="32"/>
        </w:rPr>
        <w:t>每年的项目投入</w:t>
      </w:r>
      <w:r>
        <w:rPr>
          <w:rFonts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提高科技服务保障</w:t>
      </w:r>
      <w:r>
        <w:rPr>
          <w:rFonts w:hint="eastAsia" w:ascii="Times New Roman" w:hAnsi="Times New Roman" w:eastAsia="仿宋_GB2312" w:cs="Times New Roman"/>
          <w:b w:val="0"/>
          <w:bCs/>
          <w:sz w:val="32"/>
          <w:szCs w:val="32"/>
        </w:rPr>
        <w:t>和工作效率</w:t>
      </w:r>
      <w:r>
        <w:rPr>
          <w:rFonts w:ascii="Times New Roman" w:hAnsi="Times New Roman" w:eastAsia="仿宋_GB2312" w:cs="Times New Roman"/>
          <w:b w:val="0"/>
          <w:bCs/>
          <w:sz w:val="32"/>
          <w:szCs w:val="32"/>
        </w:rPr>
        <w:t>。</w:t>
      </w:r>
    </w:p>
    <w:p>
      <w:pPr>
        <w:pStyle w:val="5"/>
        <w:spacing w:line="580" w:lineRule="exact"/>
        <w:ind w:firstLine="643"/>
        <w:jc w:val="both"/>
        <w:rPr>
          <w:rFonts w:ascii="Times New Roman" w:hAnsi="Times New Roman" w:eastAsia="仿宋_GB2312" w:cs="Times New Roman"/>
          <w:b w:val="0"/>
          <w:bCs/>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绩效目标合理性</w:t>
      </w:r>
      <w:bookmarkEnd w:id="20"/>
      <w:r>
        <w:rPr>
          <w:rFonts w:hint="eastAsia" w:ascii="Times New Roman" w:hAnsi="Times New Roman" w:eastAsia="楷体_GB2312" w:cs="Times New Roman"/>
          <w:sz w:val="32"/>
          <w:szCs w:val="32"/>
        </w:rPr>
        <w:t>。</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1.</w:t>
      </w:r>
      <w:r>
        <w:rPr>
          <w:rFonts w:eastAsia="仿宋_GB2312" w:cs="Times New Roman"/>
          <w:b/>
          <w:sz w:val="32"/>
          <w:szCs w:val="32"/>
        </w:rPr>
        <w:t>目标明确性</w:t>
      </w:r>
      <w:r>
        <w:rPr>
          <w:rFonts w:hint="eastAsia" w:eastAsia="仿宋_GB2312" w:cs="Times New Roman"/>
          <w:b/>
          <w:sz w:val="32"/>
          <w:szCs w:val="32"/>
        </w:rPr>
        <w:t>：</w:t>
      </w:r>
    </w:p>
    <w:p>
      <w:pPr>
        <w:snapToGrid w:val="0"/>
        <w:spacing w:line="580" w:lineRule="exact"/>
        <w:ind w:firstLine="640"/>
        <w:rPr>
          <w:rFonts w:eastAsia="仿宋_GB2312" w:cs="Times New Roman"/>
          <w:bCs/>
          <w:sz w:val="32"/>
          <w:szCs w:val="32"/>
        </w:rPr>
      </w:pPr>
      <w:r>
        <w:rPr>
          <w:rFonts w:eastAsia="仿宋_GB2312" w:cs="Times New Roman"/>
          <w:bCs/>
          <w:sz w:val="32"/>
          <w:szCs w:val="32"/>
        </w:rPr>
        <w:t>该项目绩效目标较明确，定位准确。</w:t>
      </w:r>
      <w:r>
        <w:rPr>
          <w:rFonts w:hint="eastAsia" w:eastAsia="仿宋_GB2312" w:cs="Times New Roman"/>
          <w:bCs/>
          <w:sz w:val="32"/>
          <w:szCs w:val="32"/>
        </w:rPr>
        <w:t>切实</w:t>
      </w:r>
      <w:r>
        <w:rPr>
          <w:rFonts w:hint="eastAsia" w:eastAsia="仿宋_GB2312" w:cs="Times New Roman"/>
          <w:bCs/>
          <w:sz w:val="32"/>
          <w:szCs w:val="32"/>
          <w:lang w:val="en-US" w:eastAsia="zh-CN"/>
        </w:rPr>
        <w:t>加强原州区科技服务能力</w:t>
      </w:r>
      <w:r>
        <w:rPr>
          <w:rFonts w:hint="eastAsia" w:eastAsia="仿宋_GB2312" w:cs="Times New Roman"/>
          <w:bCs/>
          <w:sz w:val="32"/>
          <w:szCs w:val="32"/>
        </w:rPr>
        <w:t>，</w:t>
      </w:r>
      <w:r>
        <w:rPr>
          <w:rFonts w:eastAsia="仿宋_GB2312" w:cs="Times New Roman"/>
          <w:bCs/>
          <w:sz w:val="32"/>
          <w:szCs w:val="32"/>
        </w:rPr>
        <w:t>绩效目标和指标设置与项目相关。</w:t>
      </w:r>
    </w:p>
    <w:p>
      <w:pPr>
        <w:adjustRightInd w:val="0"/>
        <w:snapToGrid w:val="0"/>
        <w:spacing w:line="580" w:lineRule="exact"/>
        <w:ind w:firstLine="643"/>
        <w:rPr>
          <w:rFonts w:eastAsia="仿宋_GB2312" w:cs="Times New Roman"/>
          <w:b/>
          <w:sz w:val="32"/>
          <w:szCs w:val="32"/>
        </w:rPr>
      </w:pPr>
      <w:r>
        <w:rPr>
          <w:rFonts w:hint="eastAsia" w:eastAsia="仿宋_GB2312" w:cs="Times New Roman"/>
          <w:b/>
          <w:sz w:val="32"/>
          <w:szCs w:val="32"/>
        </w:rPr>
        <w:t>2.</w:t>
      </w:r>
      <w:r>
        <w:rPr>
          <w:rFonts w:eastAsia="仿宋_GB2312" w:cs="Times New Roman"/>
          <w:b/>
          <w:sz w:val="32"/>
          <w:szCs w:val="32"/>
        </w:rPr>
        <w:t>目标合理性</w:t>
      </w:r>
      <w:r>
        <w:rPr>
          <w:rFonts w:hint="eastAsia" w:eastAsia="仿宋_GB2312" w:cs="Times New Roman"/>
          <w:b/>
          <w:sz w:val="32"/>
          <w:szCs w:val="32"/>
        </w:rPr>
        <w:t>：</w:t>
      </w:r>
    </w:p>
    <w:p>
      <w:pPr>
        <w:snapToGrid w:val="0"/>
        <w:spacing w:line="580" w:lineRule="exact"/>
        <w:ind w:firstLine="640"/>
        <w:rPr>
          <w:rFonts w:eastAsia="仿宋_GB2312" w:cs="Times New Roman"/>
          <w:sz w:val="32"/>
          <w:szCs w:val="32"/>
        </w:rPr>
      </w:pPr>
      <w:r>
        <w:rPr>
          <w:rFonts w:eastAsia="仿宋_GB2312" w:cs="Times New Roman"/>
          <w:sz w:val="32"/>
          <w:szCs w:val="32"/>
        </w:rPr>
        <w:t>该项目作为新增项目，其</w:t>
      </w:r>
      <w:r>
        <w:rPr>
          <w:rFonts w:eastAsia="仿宋_GB2312" w:cs="Times New Roman"/>
          <w:bCs/>
          <w:sz w:val="32"/>
          <w:szCs w:val="32"/>
        </w:rPr>
        <w:t>绩效目标与项目预计解决的问题相匹配，</w:t>
      </w:r>
      <w:r>
        <w:rPr>
          <w:rFonts w:eastAsia="仿宋_GB2312" w:cs="Times New Roman"/>
          <w:sz w:val="32"/>
          <w:szCs w:val="32"/>
        </w:rPr>
        <w:t>符合现实需求，其预期产出指标设置明确，能够进行量化。</w:t>
      </w:r>
    </w:p>
    <w:p>
      <w:pPr>
        <w:pStyle w:val="5"/>
        <w:spacing w:line="580" w:lineRule="exact"/>
        <w:ind w:firstLine="643"/>
        <w:jc w:val="both"/>
        <w:rPr>
          <w:rFonts w:ascii="Times New Roman" w:hAnsi="Times New Roman" w:eastAsia="楷体_GB2312" w:cs="Times New Roman"/>
          <w:sz w:val="32"/>
          <w:szCs w:val="32"/>
        </w:rPr>
      </w:pPr>
      <w:bookmarkStart w:id="21" w:name="_Toc532107613"/>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实施方案的有效性</w:t>
      </w:r>
      <w:bookmarkEnd w:id="21"/>
      <w:r>
        <w:rPr>
          <w:rFonts w:hint="eastAsia" w:ascii="Times New Roman" w:hAnsi="Times New Roman" w:eastAsia="楷体_GB2312" w:cs="Times New Roman"/>
          <w:sz w:val="32"/>
          <w:szCs w:val="32"/>
        </w:rPr>
        <w:t>。</w:t>
      </w:r>
    </w:p>
    <w:p>
      <w:pPr>
        <w:pStyle w:val="6"/>
        <w:snapToGrid w:val="0"/>
        <w:spacing w:before="0" w:after="0" w:line="580" w:lineRule="exact"/>
        <w:ind w:firstLine="643"/>
        <w:rPr>
          <w:rFonts w:eastAsia="仿宋_GB2312" w:cs="Times New Roman"/>
          <w:b w:val="0"/>
          <w:bCs/>
          <w:sz w:val="32"/>
          <w:szCs w:val="32"/>
        </w:rPr>
      </w:pPr>
      <w:bookmarkStart w:id="22" w:name="_Toc532107614"/>
      <w:r>
        <w:rPr>
          <w:rFonts w:hint="eastAsia" w:eastAsia="仿宋_GB2312" w:cs="Times New Roman"/>
          <w:b w:val="0"/>
          <w:bCs/>
          <w:sz w:val="32"/>
          <w:szCs w:val="32"/>
        </w:rPr>
        <w:t>在项目实施过程中，严格按照</w:t>
      </w:r>
      <w:r>
        <w:rPr>
          <w:rFonts w:hint="eastAsia" w:ascii="仿宋_GB2312" w:hAnsi="仿宋_GB2312" w:eastAsia="仿宋_GB2312" w:cs="仿宋_GB2312"/>
          <w:b w:val="0"/>
          <w:bCs w:val="0"/>
          <w:sz w:val="32"/>
          <w:szCs w:val="32"/>
          <w:lang w:val="en-US" w:eastAsia="zh-CN"/>
        </w:rPr>
        <w:t>《自治区党委 人民政府关于推进创新驱动战略的实施意见》(宁党发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26号）、《自治区人民政府办公厅转发自治区科技厅等部门关于提高全社会研发经费投入水平行动计划的通知》(宁政办规发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6号）。</w:t>
      </w:r>
      <w:r>
        <w:rPr>
          <w:rFonts w:hint="eastAsia" w:eastAsia="仿宋_GB2312" w:cs="Times New Roman"/>
          <w:b w:val="0"/>
          <w:bCs/>
          <w:sz w:val="32"/>
          <w:szCs w:val="32"/>
        </w:rPr>
        <w:t>加强事前预算评审，事后进行结算评审等内控管理，保证预算支出的有效性和合规性。</w:t>
      </w:r>
    </w:p>
    <w:p>
      <w:pPr>
        <w:pStyle w:val="5"/>
        <w:spacing w:line="580" w:lineRule="exact"/>
        <w:ind w:firstLine="643"/>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筹资合规性</w:t>
      </w:r>
      <w:bookmarkEnd w:id="22"/>
      <w:r>
        <w:rPr>
          <w:rFonts w:hint="eastAsia" w:ascii="Times New Roman" w:hAnsi="Times New Roman" w:eastAsia="楷体_GB2312" w:cs="Times New Roman"/>
          <w:sz w:val="32"/>
          <w:szCs w:val="32"/>
        </w:rPr>
        <w:t>。</w:t>
      </w:r>
    </w:p>
    <w:p>
      <w:pPr>
        <w:snapToGrid w:val="0"/>
        <w:spacing w:line="580" w:lineRule="exact"/>
        <w:ind w:firstLine="640"/>
        <w:rPr>
          <w:rFonts w:eastAsia="仿宋_GB2312" w:cs="Times New Roman"/>
          <w:sz w:val="32"/>
          <w:szCs w:val="32"/>
        </w:rPr>
      </w:pPr>
      <w:r>
        <w:rPr>
          <w:rFonts w:hint="eastAsia" w:eastAsia="仿宋_GB2312" w:cs="Times New Roman"/>
          <w:sz w:val="32"/>
          <w:szCs w:val="32"/>
        </w:rPr>
        <w:t>项目实施之前进行预算评审，事中事后全程监督，确保资金使用合规</w:t>
      </w:r>
    </w:p>
    <w:p>
      <w:pPr>
        <w:pStyle w:val="5"/>
        <w:spacing w:line="580" w:lineRule="exact"/>
        <w:ind w:firstLine="640"/>
        <w:jc w:val="both"/>
        <w:rPr>
          <w:rFonts w:ascii="黑体" w:hAnsi="黑体" w:eastAsia="黑体" w:cs="黑体"/>
          <w:b w:val="0"/>
          <w:bCs/>
          <w:sz w:val="32"/>
          <w:szCs w:val="32"/>
        </w:rPr>
      </w:pPr>
      <w:bookmarkStart w:id="23" w:name="_Toc532107615"/>
      <w:r>
        <w:rPr>
          <w:rFonts w:hint="eastAsia" w:ascii="黑体" w:hAnsi="黑体" w:eastAsia="黑体" w:cs="黑体"/>
          <w:b w:val="0"/>
          <w:bCs/>
          <w:sz w:val="32"/>
          <w:szCs w:val="32"/>
        </w:rPr>
        <w:t>三、评估意见</w:t>
      </w:r>
      <w:bookmarkEnd w:id="23"/>
    </w:p>
    <w:p>
      <w:pPr>
        <w:adjustRightInd w:val="0"/>
        <w:snapToGrid w:val="0"/>
        <w:spacing w:line="580" w:lineRule="exact"/>
        <w:ind w:firstLine="640"/>
        <w:rPr>
          <w:rFonts w:eastAsia="仿宋_GB2312" w:cs="Times New Roman"/>
          <w:b/>
          <w:sz w:val="32"/>
          <w:szCs w:val="32"/>
        </w:rPr>
      </w:pPr>
      <w:bookmarkStart w:id="24" w:name="_Toc25430"/>
      <w:r>
        <w:rPr>
          <w:rFonts w:eastAsia="仿宋_GB2312" w:cs="Times New Roman"/>
          <w:bCs/>
          <w:sz w:val="32"/>
          <w:szCs w:val="32"/>
        </w:rPr>
        <w:t>评估结论</w:t>
      </w:r>
      <w:r>
        <w:rPr>
          <w:rFonts w:hint="eastAsia" w:eastAsia="仿宋_GB2312" w:cs="Times New Roman"/>
          <w:bCs/>
          <w:sz w:val="32"/>
          <w:szCs w:val="32"/>
        </w:rPr>
        <w:t>建议</w:t>
      </w:r>
      <w:r>
        <w:rPr>
          <w:rFonts w:eastAsia="仿宋_GB2312" w:cs="Times New Roman"/>
          <w:bCs/>
          <w:sz w:val="32"/>
          <w:szCs w:val="32"/>
        </w:rPr>
        <w:t>为“予以支持”</w:t>
      </w:r>
      <w:bookmarkEnd w:id="24"/>
      <w:r>
        <w:rPr>
          <w:rFonts w:eastAsia="仿宋_GB2312" w:cs="Times New Roman"/>
          <w:bCs/>
          <w:sz w:val="32"/>
          <w:szCs w:val="32"/>
        </w:rPr>
        <w:t>。</w:t>
      </w:r>
      <w:bookmarkEnd w:id="17"/>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00"/>
      <w:jc w:val="center"/>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2025313885"/>
                          </w:sdtPr>
                          <w:sdtEndPr>
                            <w:rPr>
                              <w:sz w:val="20"/>
                              <w:szCs w:val="20"/>
                            </w:rPr>
                          </w:sdtEndPr>
                          <w:sdtContent>
                            <w:p>
                              <w:pPr>
                                <w:pStyle w:val="10"/>
                                <w:ind w:firstLine="36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3</w:t>
                              </w:r>
                              <w:r>
                                <w:rPr>
                                  <w:sz w:val="20"/>
                                  <w:szCs w:val="20"/>
                                </w:rPr>
                                <w:fldChar w:fldCharType="end"/>
                              </w:r>
                            </w:p>
                          </w:sdtContent>
                        </w:sdt>
                        <w:p>
                          <w:pPr>
                            <w:ind w:firstLine="400"/>
                            <w:rPr>
                              <w:sz w:val="20"/>
                              <w:szCs w:val="20"/>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sdt>
                    <w:sdtPr>
                      <w:id w:val="-2025313885"/>
                    </w:sdtPr>
                    <w:sdtEndPr>
                      <w:rPr>
                        <w:sz w:val="20"/>
                        <w:szCs w:val="20"/>
                      </w:rPr>
                    </w:sdtEndPr>
                    <w:sdtContent>
                      <w:p>
                        <w:pPr>
                          <w:pStyle w:val="10"/>
                          <w:ind w:firstLine="36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3</w:t>
                        </w:r>
                        <w:r>
                          <w:rPr>
                            <w:sz w:val="20"/>
                            <w:szCs w:val="20"/>
                          </w:rPr>
                          <w:fldChar w:fldCharType="end"/>
                        </w:r>
                      </w:p>
                    </w:sdtContent>
                  </w:sdt>
                  <w:p>
                    <w:pPr>
                      <w:ind w:firstLine="400"/>
                      <w:rPr>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801E1"/>
    <w:multiLevelType w:val="singleLevel"/>
    <w:tmpl w:val="F7380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29"/>
    <w:rsid w:val="00001539"/>
    <w:rsid w:val="00007B78"/>
    <w:rsid w:val="00017A46"/>
    <w:rsid w:val="00021290"/>
    <w:rsid w:val="00031C93"/>
    <w:rsid w:val="00032014"/>
    <w:rsid w:val="0003492B"/>
    <w:rsid w:val="000363CD"/>
    <w:rsid w:val="00100350"/>
    <w:rsid w:val="0015183A"/>
    <w:rsid w:val="001524E0"/>
    <w:rsid w:val="00197065"/>
    <w:rsid w:val="001A13D1"/>
    <w:rsid w:val="001A3077"/>
    <w:rsid w:val="001A755B"/>
    <w:rsid w:val="001B3A91"/>
    <w:rsid w:val="001C1F1C"/>
    <w:rsid w:val="001C544A"/>
    <w:rsid w:val="002301D4"/>
    <w:rsid w:val="00243D85"/>
    <w:rsid w:val="00243E42"/>
    <w:rsid w:val="002449FB"/>
    <w:rsid w:val="00247CEE"/>
    <w:rsid w:val="00274432"/>
    <w:rsid w:val="0027756B"/>
    <w:rsid w:val="002911F9"/>
    <w:rsid w:val="002A0066"/>
    <w:rsid w:val="002A0778"/>
    <w:rsid w:val="002B588D"/>
    <w:rsid w:val="002D0A1D"/>
    <w:rsid w:val="002E60E2"/>
    <w:rsid w:val="002F1A57"/>
    <w:rsid w:val="002F3384"/>
    <w:rsid w:val="002F6283"/>
    <w:rsid w:val="00300C07"/>
    <w:rsid w:val="0032060A"/>
    <w:rsid w:val="0032512E"/>
    <w:rsid w:val="00326A70"/>
    <w:rsid w:val="003477FF"/>
    <w:rsid w:val="003526C3"/>
    <w:rsid w:val="003579E6"/>
    <w:rsid w:val="00360A13"/>
    <w:rsid w:val="003818A4"/>
    <w:rsid w:val="00382360"/>
    <w:rsid w:val="00391927"/>
    <w:rsid w:val="003C118A"/>
    <w:rsid w:val="003C4D86"/>
    <w:rsid w:val="003C65CA"/>
    <w:rsid w:val="003D1AC1"/>
    <w:rsid w:val="00400046"/>
    <w:rsid w:val="0041027E"/>
    <w:rsid w:val="00424172"/>
    <w:rsid w:val="0044264B"/>
    <w:rsid w:val="00450DD2"/>
    <w:rsid w:val="00490DB1"/>
    <w:rsid w:val="004A5DF7"/>
    <w:rsid w:val="004B48C0"/>
    <w:rsid w:val="004C584E"/>
    <w:rsid w:val="004D0C09"/>
    <w:rsid w:val="00504752"/>
    <w:rsid w:val="005427C7"/>
    <w:rsid w:val="00564EC5"/>
    <w:rsid w:val="005750F8"/>
    <w:rsid w:val="00577340"/>
    <w:rsid w:val="005C2D00"/>
    <w:rsid w:val="005D215E"/>
    <w:rsid w:val="005D2BA6"/>
    <w:rsid w:val="005E0A16"/>
    <w:rsid w:val="005E4319"/>
    <w:rsid w:val="00600CE8"/>
    <w:rsid w:val="00601C5F"/>
    <w:rsid w:val="006106C5"/>
    <w:rsid w:val="0062514A"/>
    <w:rsid w:val="00643A95"/>
    <w:rsid w:val="00645F91"/>
    <w:rsid w:val="0065476F"/>
    <w:rsid w:val="006B0490"/>
    <w:rsid w:val="006D554A"/>
    <w:rsid w:val="006E2668"/>
    <w:rsid w:val="00705292"/>
    <w:rsid w:val="007174E4"/>
    <w:rsid w:val="00721040"/>
    <w:rsid w:val="007417D6"/>
    <w:rsid w:val="00762C9B"/>
    <w:rsid w:val="00772518"/>
    <w:rsid w:val="007812B5"/>
    <w:rsid w:val="00793AAA"/>
    <w:rsid w:val="007B1090"/>
    <w:rsid w:val="007C5B12"/>
    <w:rsid w:val="007D3BC7"/>
    <w:rsid w:val="007E5A9B"/>
    <w:rsid w:val="00831041"/>
    <w:rsid w:val="0083333A"/>
    <w:rsid w:val="008414BD"/>
    <w:rsid w:val="00844738"/>
    <w:rsid w:val="00856193"/>
    <w:rsid w:val="00874334"/>
    <w:rsid w:val="00890CFB"/>
    <w:rsid w:val="008C3B24"/>
    <w:rsid w:val="008C6BCA"/>
    <w:rsid w:val="008D076D"/>
    <w:rsid w:val="008D71CA"/>
    <w:rsid w:val="008E0854"/>
    <w:rsid w:val="00901617"/>
    <w:rsid w:val="009017CE"/>
    <w:rsid w:val="0090375B"/>
    <w:rsid w:val="00923E13"/>
    <w:rsid w:val="0092715A"/>
    <w:rsid w:val="009339B2"/>
    <w:rsid w:val="00936E3D"/>
    <w:rsid w:val="0095177F"/>
    <w:rsid w:val="00964F5D"/>
    <w:rsid w:val="00970FBC"/>
    <w:rsid w:val="00976E58"/>
    <w:rsid w:val="00980FA0"/>
    <w:rsid w:val="0098770D"/>
    <w:rsid w:val="009A6122"/>
    <w:rsid w:val="009A6346"/>
    <w:rsid w:val="009B2A91"/>
    <w:rsid w:val="009E0901"/>
    <w:rsid w:val="009E5B99"/>
    <w:rsid w:val="00A028DE"/>
    <w:rsid w:val="00A221AA"/>
    <w:rsid w:val="00A3288B"/>
    <w:rsid w:val="00A36A82"/>
    <w:rsid w:val="00A633AA"/>
    <w:rsid w:val="00A66E2F"/>
    <w:rsid w:val="00A745B4"/>
    <w:rsid w:val="00A74785"/>
    <w:rsid w:val="00A74C3C"/>
    <w:rsid w:val="00A8561B"/>
    <w:rsid w:val="00A91DCA"/>
    <w:rsid w:val="00AA2144"/>
    <w:rsid w:val="00AA64A8"/>
    <w:rsid w:val="00AC0461"/>
    <w:rsid w:val="00AD529E"/>
    <w:rsid w:val="00B10AA0"/>
    <w:rsid w:val="00B21295"/>
    <w:rsid w:val="00B27716"/>
    <w:rsid w:val="00B5556D"/>
    <w:rsid w:val="00B80DE7"/>
    <w:rsid w:val="00BA4FC3"/>
    <w:rsid w:val="00BA70C4"/>
    <w:rsid w:val="00BC1750"/>
    <w:rsid w:val="00C04491"/>
    <w:rsid w:val="00C10908"/>
    <w:rsid w:val="00C166A0"/>
    <w:rsid w:val="00C1737D"/>
    <w:rsid w:val="00C20A7F"/>
    <w:rsid w:val="00C52829"/>
    <w:rsid w:val="00C608ED"/>
    <w:rsid w:val="00C64304"/>
    <w:rsid w:val="00C74CE7"/>
    <w:rsid w:val="00C943A1"/>
    <w:rsid w:val="00CA2C3F"/>
    <w:rsid w:val="00CA41DC"/>
    <w:rsid w:val="00CB3D10"/>
    <w:rsid w:val="00CB7007"/>
    <w:rsid w:val="00CC3292"/>
    <w:rsid w:val="00CC66AE"/>
    <w:rsid w:val="00CD0E1B"/>
    <w:rsid w:val="00CD282F"/>
    <w:rsid w:val="00CD3F8A"/>
    <w:rsid w:val="00CE362A"/>
    <w:rsid w:val="00D014DE"/>
    <w:rsid w:val="00D06264"/>
    <w:rsid w:val="00D14000"/>
    <w:rsid w:val="00D31848"/>
    <w:rsid w:val="00D45986"/>
    <w:rsid w:val="00D72DC6"/>
    <w:rsid w:val="00D73008"/>
    <w:rsid w:val="00D76688"/>
    <w:rsid w:val="00D84D73"/>
    <w:rsid w:val="00D93229"/>
    <w:rsid w:val="00D94C24"/>
    <w:rsid w:val="00DE5FB1"/>
    <w:rsid w:val="00E22BFB"/>
    <w:rsid w:val="00E356AC"/>
    <w:rsid w:val="00E46A24"/>
    <w:rsid w:val="00E50AC9"/>
    <w:rsid w:val="00E5345E"/>
    <w:rsid w:val="00E5683B"/>
    <w:rsid w:val="00E63B99"/>
    <w:rsid w:val="00E652F6"/>
    <w:rsid w:val="00E971D6"/>
    <w:rsid w:val="00EB40DD"/>
    <w:rsid w:val="00ED28E7"/>
    <w:rsid w:val="00EE3780"/>
    <w:rsid w:val="00EE3F8E"/>
    <w:rsid w:val="00EF5CD3"/>
    <w:rsid w:val="00F13CCB"/>
    <w:rsid w:val="00F6478B"/>
    <w:rsid w:val="00F65319"/>
    <w:rsid w:val="00F73BD1"/>
    <w:rsid w:val="00F85FB2"/>
    <w:rsid w:val="00FA2B7B"/>
    <w:rsid w:val="00FA329A"/>
    <w:rsid w:val="00FA373D"/>
    <w:rsid w:val="00FC3EC2"/>
    <w:rsid w:val="011209B7"/>
    <w:rsid w:val="107C35E9"/>
    <w:rsid w:val="1C017336"/>
    <w:rsid w:val="1D2C2083"/>
    <w:rsid w:val="1E2F3C6C"/>
    <w:rsid w:val="1F6C379E"/>
    <w:rsid w:val="205A0D7C"/>
    <w:rsid w:val="24236C58"/>
    <w:rsid w:val="371C3ADC"/>
    <w:rsid w:val="3D73608F"/>
    <w:rsid w:val="3E243B6F"/>
    <w:rsid w:val="3F414810"/>
    <w:rsid w:val="437E43A2"/>
    <w:rsid w:val="450E7904"/>
    <w:rsid w:val="489F39DB"/>
    <w:rsid w:val="4D1728EE"/>
    <w:rsid w:val="4F85267A"/>
    <w:rsid w:val="50EC7D07"/>
    <w:rsid w:val="51DB74AD"/>
    <w:rsid w:val="5297714F"/>
    <w:rsid w:val="5B3F2054"/>
    <w:rsid w:val="5B7D579F"/>
    <w:rsid w:val="5BBEDE0D"/>
    <w:rsid w:val="61B55204"/>
    <w:rsid w:val="675D2CAE"/>
    <w:rsid w:val="6FA25734"/>
    <w:rsid w:val="72AB7942"/>
    <w:rsid w:val="7B2F52E5"/>
    <w:rsid w:val="7CFB3F47"/>
    <w:rsid w:val="7DAE256F"/>
    <w:rsid w:val="7DDA7139"/>
    <w:rsid w:val="FDDD8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heme="minorBidi"/>
      <w:kern w:val="2"/>
      <w:sz w:val="24"/>
      <w:szCs w:val="22"/>
      <w:lang w:val="en-US" w:eastAsia="zh-CN" w:bidi="ar-SA"/>
    </w:rPr>
  </w:style>
  <w:style w:type="paragraph" w:styleId="4">
    <w:name w:val="heading 1"/>
    <w:basedOn w:val="1"/>
    <w:next w:val="1"/>
    <w:link w:val="25"/>
    <w:qFormat/>
    <w:uiPriority w:val="9"/>
    <w:pPr>
      <w:adjustRightInd w:val="0"/>
      <w:snapToGrid w:val="0"/>
      <w:spacing w:after="240" w:line="700" w:lineRule="exact"/>
      <w:ind w:firstLine="562"/>
      <w:jc w:val="left"/>
      <w:outlineLvl w:val="0"/>
    </w:pPr>
    <w:rPr>
      <w:rFonts w:ascii="仿宋" w:hAnsi="仿宋" w:eastAsia="仿宋"/>
      <w:b/>
      <w:bCs/>
      <w:sz w:val="28"/>
      <w:szCs w:val="28"/>
    </w:rPr>
  </w:style>
  <w:style w:type="paragraph" w:styleId="5">
    <w:name w:val="heading 2"/>
    <w:basedOn w:val="1"/>
    <w:next w:val="1"/>
    <w:link w:val="30"/>
    <w:unhideWhenUsed/>
    <w:qFormat/>
    <w:uiPriority w:val="9"/>
    <w:pPr>
      <w:adjustRightInd w:val="0"/>
      <w:snapToGrid w:val="0"/>
      <w:spacing w:line="560" w:lineRule="exact"/>
      <w:ind w:firstLine="562"/>
      <w:jc w:val="left"/>
      <w:outlineLvl w:val="1"/>
    </w:pPr>
    <w:rPr>
      <w:rFonts w:ascii="仿宋" w:hAnsi="仿宋" w:eastAsia="仿宋"/>
      <w:b/>
      <w:sz w:val="28"/>
      <w:szCs w:val="28"/>
    </w:rPr>
  </w:style>
  <w:style w:type="paragraph" w:styleId="6">
    <w:name w:val="heading 3"/>
    <w:basedOn w:val="1"/>
    <w:next w:val="1"/>
    <w:link w:val="42"/>
    <w:qFormat/>
    <w:uiPriority w:val="9"/>
    <w:pPr>
      <w:keepNext/>
      <w:keepLines/>
      <w:spacing w:before="260" w:after="260" w:line="415" w:lineRule="auto"/>
      <w:ind w:firstLine="562"/>
      <w:outlineLvl w:val="2"/>
    </w:pPr>
    <w:rPr>
      <w:rFonts w:ascii="仿宋" w:hAnsi="仿宋" w:eastAsia="仿宋" w:cs="Times New Roman"/>
      <w:b/>
      <w:bCs/>
      <w:sz w:val="28"/>
      <w:szCs w:val="28"/>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ind w:left="200" w:leftChars="200" w:firstLine="420"/>
    </w:pPr>
    <w:rPr>
      <w:rFonts w:ascii="Times New Roman"/>
    </w:rPr>
  </w:style>
  <w:style w:type="paragraph" w:customStyle="1" w:styleId="3">
    <w:name w:val="Body Text Indent"/>
    <w:basedOn w:val="1"/>
    <w:qFormat/>
    <w:uiPriority w:val="0"/>
    <w:pPr>
      <w:ind w:firstLine="640" w:firstLineChars="200"/>
    </w:pPr>
    <w:rPr>
      <w:rFonts w:cs="Times New Roman"/>
      <w:kern w:val="0"/>
      <w:sz w:val="20"/>
    </w:rPr>
  </w:style>
  <w:style w:type="paragraph" w:styleId="7">
    <w:name w:val="annotation text"/>
    <w:basedOn w:val="1"/>
    <w:link w:val="35"/>
    <w:semiHidden/>
    <w:unhideWhenUsed/>
    <w:qFormat/>
    <w:uiPriority w:val="99"/>
    <w:pPr>
      <w:jc w:val="left"/>
    </w:pPr>
  </w:style>
  <w:style w:type="paragraph" w:styleId="8">
    <w:name w:val="toc 3"/>
    <w:basedOn w:val="1"/>
    <w:next w:val="1"/>
    <w:qFormat/>
    <w:uiPriority w:val="39"/>
    <w:pPr>
      <w:ind w:left="840" w:leftChars="400"/>
    </w:pPr>
  </w:style>
  <w:style w:type="paragraph" w:styleId="9">
    <w:name w:val="Balloon Text"/>
    <w:basedOn w:val="1"/>
    <w:link w:val="37"/>
    <w:semiHidden/>
    <w:unhideWhenUsed/>
    <w:qFormat/>
    <w:uiPriority w:val="99"/>
    <w:pPr>
      <w:spacing w:line="240" w:lineRule="auto"/>
    </w:pPr>
    <w:rPr>
      <w:sz w:val="18"/>
      <w:szCs w:val="18"/>
    </w:rPr>
  </w:style>
  <w:style w:type="paragraph" w:styleId="10">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39"/>
    <w:pPr>
      <w:tabs>
        <w:tab w:val="right" w:leader="dot" w:pos="8302"/>
      </w:tabs>
      <w:jc w:val="center"/>
    </w:pPr>
    <w:rPr>
      <w:b/>
      <w:sz w:val="44"/>
      <w:szCs w:val="44"/>
    </w:rPr>
  </w:style>
  <w:style w:type="paragraph" w:styleId="13">
    <w:name w:val="footnote text"/>
    <w:basedOn w:val="1"/>
    <w:link w:val="38"/>
    <w:semiHidden/>
    <w:unhideWhenUsed/>
    <w:qFormat/>
    <w:uiPriority w:val="99"/>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0"/>
    <w:pPr>
      <w:jc w:val="left"/>
    </w:pPr>
    <w:rPr>
      <w:kern w:val="0"/>
      <w:szCs w:val="24"/>
    </w:rPr>
  </w:style>
  <w:style w:type="paragraph" w:styleId="16">
    <w:name w:val="annotation subject"/>
    <w:basedOn w:val="7"/>
    <w:next w:val="7"/>
    <w:link w:val="36"/>
    <w:semiHidden/>
    <w:unhideWhenUsed/>
    <w:qFormat/>
    <w:uiPriority w:val="99"/>
    <w:rPr>
      <w:b/>
      <w:bCs/>
    </w:r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styleId="22">
    <w:name w:val="footnote reference"/>
    <w:basedOn w:val="18"/>
    <w:semiHidden/>
    <w:unhideWhenUsed/>
    <w:qFormat/>
    <w:uiPriority w:val="99"/>
    <w:rPr>
      <w:vertAlign w:val="superscript"/>
    </w:rPr>
  </w:style>
  <w:style w:type="paragraph" w:customStyle="1" w:styleId="23">
    <w:name w:val="NormalIndent"/>
    <w:basedOn w:val="1"/>
    <w:qFormat/>
    <w:uiPriority w:val="0"/>
  </w:style>
  <w:style w:type="paragraph" w:customStyle="1" w:styleId="24">
    <w:name w:val="Char"/>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25">
    <w:name w:val="标题 1 Char"/>
    <w:basedOn w:val="18"/>
    <w:link w:val="4"/>
    <w:qFormat/>
    <w:uiPriority w:val="9"/>
    <w:rPr>
      <w:rFonts w:ascii="仿宋" w:hAnsi="仿宋" w:eastAsia="仿宋" w:cstheme="minorBidi"/>
      <w:b/>
      <w:bCs/>
      <w:kern w:val="2"/>
      <w:sz w:val="28"/>
      <w:szCs w:val="28"/>
    </w:rPr>
  </w:style>
  <w:style w:type="paragraph" w:customStyle="1" w:styleId="26">
    <w:name w:val="图表标题样式"/>
    <w:basedOn w:val="1"/>
    <w:link w:val="27"/>
    <w:qFormat/>
    <w:uiPriority w:val="0"/>
    <w:pPr>
      <w:adjustRightInd w:val="0"/>
      <w:snapToGrid w:val="0"/>
      <w:spacing w:line="360" w:lineRule="auto"/>
      <w:jc w:val="center"/>
    </w:pPr>
    <w:rPr>
      <w:rFonts w:ascii="黑体" w:hAnsi="黑体" w:eastAsia="黑体" w:cs="仿宋_GB2312"/>
      <w:bCs/>
      <w:sz w:val="22"/>
    </w:rPr>
  </w:style>
  <w:style w:type="character" w:customStyle="1" w:styleId="27">
    <w:name w:val="图表标题样式 Char"/>
    <w:basedOn w:val="18"/>
    <w:link w:val="26"/>
    <w:qFormat/>
    <w:uiPriority w:val="0"/>
    <w:rPr>
      <w:rFonts w:ascii="黑体" w:hAnsi="黑体" w:eastAsia="黑体" w:cs="仿宋_GB2312"/>
      <w:bCs/>
      <w:sz w:val="22"/>
    </w:rPr>
  </w:style>
  <w:style w:type="paragraph" w:customStyle="1" w:styleId="28">
    <w:name w:val="表内内容"/>
    <w:basedOn w:val="1"/>
    <w:link w:val="29"/>
    <w:qFormat/>
    <w:uiPriority w:val="0"/>
    <w:pPr>
      <w:widowControl/>
      <w:adjustRightInd w:val="0"/>
      <w:snapToGrid w:val="0"/>
      <w:spacing w:line="240" w:lineRule="auto"/>
      <w:ind w:firstLine="402" w:firstLineChars="0"/>
      <w:jc w:val="center"/>
    </w:pPr>
    <w:rPr>
      <w:rFonts w:ascii="宋体" w:hAnsi="宋体" w:cs="宋体"/>
      <w:bCs/>
      <w:color w:val="000000"/>
      <w:kern w:val="0"/>
      <w:sz w:val="20"/>
      <w:szCs w:val="20"/>
    </w:rPr>
  </w:style>
  <w:style w:type="character" w:customStyle="1" w:styleId="29">
    <w:name w:val="表内内容 Char"/>
    <w:basedOn w:val="18"/>
    <w:link w:val="28"/>
    <w:qFormat/>
    <w:uiPriority w:val="0"/>
    <w:rPr>
      <w:rFonts w:ascii="宋体" w:hAnsi="宋体" w:eastAsia="宋体" w:cs="宋体"/>
      <w:bCs/>
      <w:color w:val="000000"/>
      <w:kern w:val="0"/>
      <w:sz w:val="20"/>
      <w:szCs w:val="20"/>
    </w:rPr>
  </w:style>
  <w:style w:type="character" w:customStyle="1" w:styleId="30">
    <w:name w:val="标题 2 Char"/>
    <w:basedOn w:val="18"/>
    <w:link w:val="5"/>
    <w:qFormat/>
    <w:uiPriority w:val="9"/>
    <w:rPr>
      <w:rFonts w:ascii="仿宋" w:hAnsi="仿宋" w:eastAsia="仿宋" w:cstheme="minorBidi"/>
      <w:b/>
      <w:kern w:val="2"/>
      <w:sz w:val="28"/>
      <w:szCs w:val="28"/>
    </w:rPr>
  </w:style>
  <w:style w:type="paragraph" w:customStyle="1" w:styleId="31">
    <w:name w:val="无缩进"/>
    <w:basedOn w:val="1"/>
    <w:link w:val="32"/>
    <w:qFormat/>
    <w:uiPriority w:val="0"/>
    <w:pPr>
      <w:ind w:firstLine="0" w:firstLineChars="0"/>
    </w:pPr>
  </w:style>
  <w:style w:type="character" w:customStyle="1" w:styleId="32">
    <w:name w:val="无缩进 Char"/>
    <w:basedOn w:val="18"/>
    <w:link w:val="31"/>
    <w:qFormat/>
    <w:uiPriority w:val="0"/>
    <w:rPr>
      <w:rFonts w:ascii="Times New Roman" w:hAnsi="Times New Roman" w:eastAsia="宋体"/>
      <w:sz w:val="24"/>
    </w:rPr>
  </w:style>
  <w:style w:type="character" w:customStyle="1" w:styleId="33">
    <w:name w:val="页眉 Char"/>
    <w:basedOn w:val="18"/>
    <w:link w:val="11"/>
    <w:qFormat/>
    <w:uiPriority w:val="99"/>
    <w:rPr>
      <w:rFonts w:ascii="Times New Roman" w:hAnsi="Times New Roman" w:eastAsia="宋体"/>
      <w:sz w:val="18"/>
      <w:szCs w:val="18"/>
    </w:rPr>
  </w:style>
  <w:style w:type="character" w:customStyle="1" w:styleId="34">
    <w:name w:val="页脚 Char"/>
    <w:basedOn w:val="18"/>
    <w:link w:val="10"/>
    <w:qFormat/>
    <w:uiPriority w:val="99"/>
    <w:rPr>
      <w:rFonts w:ascii="Times New Roman" w:hAnsi="Times New Roman" w:eastAsia="宋体"/>
      <w:sz w:val="18"/>
      <w:szCs w:val="18"/>
    </w:rPr>
  </w:style>
  <w:style w:type="character" w:customStyle="1" w:styleId="35">
    <w:name w:val="批注文字 Char"/>
    <w:basedOn w:val="18"/>
    <w:link w:val="7"/>
    <w:semiHidden/>
    <w:qFormat/>
    <w:uiPriority w:val="99"/>
    <w:rPr>
      <w:rFonts w:ascii="Times New Roman" w:hAnsi="Times New Roman" w:eastAsia="宋体"/>
      <w:sz w:val="24"/>
    </w:rPr>
  </w:style>
  <w:style w:type="character" w:customStyle="1" w:styleId="36">
    <w:name w:val="批注主题 Char"/>
    <w:basedOn w:val="35"/>
    <w:link w:val="16"/>
    <w:semiHidden/>
    <w:qFormat/>
    <w:uiPriority w:val="99"/>
    <w:rPr>
      <w:rFonts w:ascii="Times New Roman" w:hAnsi="Times New Roman" w:eastAsia="宋体"/>
      <w:b/>
      <w:bCs/>
      <w:sz w:val="24"/>
    </w:rPr>
  </w:style>
  <w:style w:type="character" w:customStyle="1" w:styleId="37">
    <w:name w:val="批注框文本 Char"/>
    <w:basedOn w:val="18"/>
    <w:link w:val="9"/>
    <w:semiHidden/>
    <w:qFormat/>
    <w:uiPriority w:val="99"/>
    <w:rPr>
      <w:rFonts w:ascii="Times New Roman" w:hAnsi="Times New Roman" w:eastAsia="宋体"/>
      <w:sz w:val="18"/>
      <w:szCs w:val="18"/>
    </w:rPr>
  </w:style>
  <w:style w:type="character" w:customStyle="1" w:styleId="38">
    <w:name w:val="脚注文本 Char"/>
    <w:basedOn w:val="18"/>
    <w:link w:val="13"/>
    <w:semiHidden/>
    <w:qFormat/>
    <w:uiPriority w:val="99"/>
    <w:rPr>
      <w:rFonts w:ascii="Times New Roman" w:hAnsi="Times New Roman" w:eastAsia="宋体"/>
      <w:sz w:val="18"/>
      <w:szCs w:val="18"/>
    </w:rPr>
  </w:style>
  <w:style w:type="paragraph" w:customStyle="1" w:styleId="39">
    <w:name w:val="列出段落1"/>
    <w:basedOn w:val="1"/>
    <w:link w:val="40"/>
    <w:qFormat/>
    <w:uiPriority w:val="34"/>
    <w:pPr>
      <w:widowControl/>
      <w:spacing w:line="240" w:lineRule="auto"/>
      <w:ind w:firstLine="420"/>
      <w:jc w:val="left"/>
    </w:pPr>
    <w:rPr>
      <w:rFonts w:ascii="宋体" w:hAnsi="宋体" w:cs="宋体"/>
      <w:kern w:val="0"/>
      <w:szCs w:val="24"/>
    </w:rPr>
  </w:style>
  <w:style w:type="character" w:customStyle="1" w:styleId="40">
    <w:name w:val="列出段落 Char"/>
    <w:link w:val="39"/>
    <w:qFormat/>
    <w:uiPriority w:val="34"/>
    <w:rPr>
      <w:rFonts w:ascii="宋体" w:hAnsi="宋体" w:cs="宋体"/>
      <w:sz w:val="24"/>
      <w:szCs w:val="24"/>
    </w:rPr>
  </w:style>
  <w:style w:type="paragraph" w:styleId="41">
    <w:name w:val="List Paragraph"/>
    <w:basedOn w:val="1"/>
    <w:unhideWhenUsed/>
    <w:qFormat/>
    <w:uiPriority w:val="34"/>
    <w:pPr>
      <w:ind w:firstLine="420"/>
    </w:pPr>
  </w:style>
  <w:style w:type="character" w:customStyle="1" w:styleId="42">
    <w:name w:val="标题 3 Char"/>
    <w:basedOn w:val="18"/>
    <w:link w:val="6"/>
    <w:qFormat/>
    <w:uiPriority w:val="9"/>
    <w:rPr>
      <w:rFonts w:ascii="仿宋" w:hAnsi="仿宋" w:eastAsia="仿宋"/>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1741</Words>
  <Characters>1823</Characters>
  <Lines>1</Lines>
  <Paragraphs>2</Paragraphs>
  <TotalTime>3</TotalTime>
  <ScaleCrop>false</ScaleCrop>
  <LinksUpToDate>false</LinksUpToDate>
  <CharactersWithSpaces>1830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2017-11-28T02:59:00Z</dcterms:created>
  <dc:creator>JKWY</dc:creator>
  <cp:lastModifiedBy>guyuan</cp:lastModifiedBy>
  <cp:lastPrinted>2021-09-18T10:16:00Z</cp:lastPrinted>
  <dcterms:modified xsi:type="dcterms:W3CDTF">2022-04-11T09:13:30Z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417674808_btnclosed</vt:lpwstr>
  </property>
  <property fmtid="{D5CDD505-2E9C-101B-9397-08002B2CF9AE}" pid="4" name="ICV">
    <vt:lpwstr>F1D3B9A9EA084AFAB68A9E9C9C5E1506</vt:lpwstr>
  </property>
</Properties>
</file>