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adjustRightInd w:val="0"/>
        <w:snapToGrid w:val="0"/>
        <w:spacing w:line="580" w:lineRule="exact"/>
        <w:ind w:firstLine="0" w:firstLineChars="0"/>
        <w:jc w:val="center"/>
        <w:rPr>
          <w:rFonts w:ascii="方正小标宋_GBK" w:hAnsi="方正小标宋_GBK" w:eastAsia="方正小标宋_GBK" w:cs="方正小标宋_GBK"/>
          <w:sz w:val="44"/>
          <w:szCs w:val="44"/>
        </w:rPr>
      </w:pPr>
      <w:bookmarkStart w:id="0" w:name="_Toc27748"/>
      <w:bookmarkStart w:id="1" w:name="_Toc32251"/>
      <w:bookmarkStart w:id="2" w:name="_Toc21603"/>
      <w:bookmarkStart w:id="25" w:name="_GoBack"/>
      <w:bookmarkEnd w:id="25"/>
    </w:p>
    <w:p>
      <w:pPr>
        <w:keepNext/>
        <w:keepLines/>
        <w:adjustRightInd w:val="0"/>
        <w:snapToGrid w:val="0"/>
        <w:spacing w:line="580" w:lineRule="exact"/>
        <w:ind w:firstLine="0" w:firstLineChars="0"/>
        <w:jc w:val="center"/>
        <w:rPr>
          <w:rFonts w:ascii="方正小标宋_GBK" w:hAnsi="方正小标宋_GBK" w:eastAsia="方正小标宋_GBK" w:cs="方正小标宋_GBK"/>
          <w:sz w:val="44"/>
          <w:szCs w:val="44"/>
        </w:rPr>
      </w:pPr>
    </w:p>
    <w:p>
      <w:pPr>
        <w:keepNext/>
        <w:keepLines/>
        <w:adjustRightInd w:val="0"/>
        <w:snapToGrid w:val="0"/>
        <w:spacing w:line="580" w:lineRule="exact"/>
        <w:ind w:firstLine="0" w:firstLineChars="0"/>
        <w:jc w:val="center"/>
        <w:rPr>
          <w:rFonts w:eastAsia="方正小标宋简体" w:cs="Times New Roman"/>
          <w:sz w:val="44"/>
          <w:szCs w:val="44"/>
        </w:rPr>
      </w:pPr>
      <w:r>
        <w:rPr>
          <w:rFonts w:hint="eastAsia" w:ascii="方正小标宋_GBK" w:hAnsi="方正小标宋_GBK" w:eastAsia="方正小标宋_GBK" w:cs="方正小标宋_GBK"/>
          <w:sz w:val="44"/>
          <w:szCs w:val="44"/>
        </w:rPr>
        <w:t>固原</w:t>
      </w:r>
      <w:r>
        <w:rPr>
          <w:rFonts w:hint="eastAsia" w:ascii="方正小标宋_GBK" w:hAnsi="方正小标宋_GBK" w:eastAsia="方正小标宋_GBK" w:cs="方正小标宋_GBK"/>
          <w:sz w:val="44"/>
          <w:szCs w:val="44"/>
          <w:lang w:val="en-US" w:eastAsia="zh-CN"/>
        </w:rPr>
        <w:t>市原州区科学技术局科技专项工作经费</w:t>
      </w:r>
      <w:r>
        <w:rPr>
          <w:rFonts w:hint="eastAsia" w:ascii="方正小标宋_GBK" w:hAnsi="方正小标宋_GBK" w:eastAsia="方正小标宋_GBK" w:cs="方正小标宋_GBK"/>
          <w:sz w:val="44"/>
          <w:szCs w:val="44"/>
        </w:rPr>
        <w:t>项目事前绩效评估</w:t>
      </w:r>
      <w:bookmarkEnd w:id="0"/>
      <w:bookmarkEnd w:id="1"/>
      <w:bookmarkEnd w:id="2"/>
      <w:bookmarkStart w:id="3" w:name="_Toc21489"/>
      <w:bookmarkStart w:id="4" w:name="_Toc29995"/>
      <w:bookmarkStart w:id="5" w:name="_Toc31137"/>
      <w:r>
        <w:rPr>
          <w:rFonts w:hint="eastAsia" w:ascii="方正小标宋_GBK" w:hAnsi="方正小标宋_GBK" w:eastAsia="方正小标宋_GBK" w:cs="方正小标宋_GBK"/>
          <w:sz w:val="44"/>
          <w:szCs w:val="44"/>
        </w:rPr>
        <w:t>报告</w:t>
      </w:r>
      <w:bookmarkEnd w:id="3"/>
      <w:bookmarkEnd w:id="4"/>
      <w:bookmarkEnd w:id="5"/>
    </w:p>
    <w:p>
      <w:pPr>
        <w:pStyle w:val="4"/>
        <w:spacing w:after="0" w:line="580" w:lineRule="exact"/>
        <w:ind w:firstLine="643"/>
        <w:jc w:val="both"/>
        <w:rPr>
          <w:rFonts w:ascii="Times New Roman" w:hAnsi="Times New Roman" w:eastAsia="仿宋_GB2312" w:cs="Times New Roman"/>
          <w:sz w:val="32"/>
          <w:szCs w:val="32"/>
        </w:rPr>
      </w:pPr>
      <w:bookmarkStart w:id="6" w:name="_Toc532107595"/>
    </w:p>
    <w:p>
      <w:pPr>
        <w:pStyle w:val="4"/>
        <w:spacing w:after="0" w:line="580" w:lineRule="exact"/>
        <w:ind w:firstLine="640"/>
        <w:jc w:val="both"/>
        <w:rPr>
          <w:rFonts w:ascii="Times New Roman" w:hAnsi="Times New Roman" w:eastAsia="黑体" w:cs="Times New Roman"/>
          <w:b w:val="0"/>
          <w:bCs w:val="0"/>
          <w:sz w:val="32"/>
          <w:szCs w:val="32"/>
        </w:rPr>
      </w:pPr>
      <w:r>
        <w:rPr>
          <w:rFonts w:hint="eastAsia" w:ascii="黑体" w:hAnsi="黑体" w:eastAsia="黑体" w:cs="黑体"/>
          <w:b w:val="0"/>
          <w:bCs w:val="0"/>
          <w:sz w:val="32"/>
          <w:szCs w:val="32"/>
        </w:rPr>
        <w:t>一、评估项目概况</w:t>
      </w:r>
      <w:bookmarkEnd w:id="6"/>
    </w:p>
    <w:p>
      <w:pPr>
        <w:adjustRightInd w:val="0"/>
        <w:snapToGrid w:val="0"/>
        <w:spacing w:line="580" w:lineRule="exact"/>
        <w:ind w:firstLine="643"/>
        <w:rPr>
          <w:rFonts w:hint="eastAsia" w:ascii="仿宋" w:hAnsi="仿宋" w:eastAsia="仿宋" w:cs="仿宋"/>
          <w:b/>
          <w:sz w:val="32"/>
          <w:szCs w:val="32"/>
        </w:rPr>
      </w:pPr>
      <w:bookmarkStart w:id="7" w:name="_Toc9540"/>
      <w:bookmarkStart w:id="8" w:name="_Toc32605"/>
      <w:bookmarkStart w:id="9" w:name="_Toc20803"/>
      <w:r>
        <w:rPr>
          <w:rFonts w:eastAsia="仿宋_GB2312" w:cs="Times New Roman"/>
          <w:b/>
          <w:sz w:val="32"/>
          <w:szCs w:val="32"/>
        </w:rPr>
        <w:t>项目名称：</w:t>
      </w:r>
      <w:bookmarkEnd w:id="7"/>
      <w:bookmarkEnd w:id="8"/>
      <w:bookmarkEnd w:id="9"/>
      <w:r>
        <w:rPr>
          <w:rFonts w:hint="eastAsia" w:ascii="仿宋" w:hAnsi="仿宋" w:eastAsia="仿宋" w:cs="仿宋"/>
          <w:sz w:val="32"/>
          <w:szCs w:val="32"/>
          <w:lang w:val="en-US" w:eastAsia="zh-CN"/>
        </w:rPr>
        <w:t>科技专项作经费</w:t>
      </w:r>
      <w:r>
        <w:rPr>
          <w:rFonts w:hint="eastAsia" w:ascii="仿宋" w:hAnsi="仿宋" w:eastAsia="仿宋" w:cs="仿宋"/>
          <w:bCs/>
          <w:sz w:val="32"/>
          <w:szCs w:val="32"/>
        </w:rPr>
        <w:t>项目</w:t>
      </w:r>
    </w:p>
    <w:p>
      <w:pPr>
        <w:adjustRightInd w:val="0"/>
        <w:snapToGrid w:val="0"/>
        <w:spacing w:line="580" w:lineRule="exact"/>
        <w:ind w:firstLine="643"/>
        <w:rPr>
          <w:rFonts w:hint="default" w:eastAsia="仿宋_GB2312" w:cs="Times New Roman"/>
          <w:b/>
          <w:sz w:val="32"/>
          <w:szCs w:val="32"/>
          <w:lang w:val="en-US"/>
        </w:rPr>
      </w:pPr>
      <w:r>
        <w:rPr>
          <w:rFonts w:eastAsia="仿宋_GB2312" w:cs="Times New Roman"/>
          <w:b/>
          <w:sz w:val="32"/>
          <w:szCs w:val="32"/>
        </w:rPr>
        <w:t>主管部门：</w:t>
      </w:r>
      <w:r>
        <w:rPr>
          <w:rFonts w:hint="eastAsia" w:ascii="仿宋_GB2312" w:hAnsi="仿宋_GB2312" w:eastAsia="仿宋_GB2312" w:cs="仿宋_GB2312"/>
          <w:sz w:val="32"/>
          <w:szCs w:val="32"/>
          <w:lang w:val="en-US" w:eastAsia="zh-CN"/>
        </w:rPr>
        <w:t>原州区科技局</w:t>
      </w:r>
    </w:p>
    <w:p>
      <w:pPr>
        <w:adjustRightInd w:val="0"/>
        <w:snapToGrid w:val="0"/>
        <w:spacing w:line="580" w:lineRule="exact"/>
        <w:ind w:firstLine="643"/>
        <w:rPr>
          <w:rFonts w:eastAsia="仿宋_GB2312" w:cs="Times New Roman"/>
          <w:b/>
          <w:sz w:val="32"/>
          <w:szCs w:val="32"/>
        </w:rPr>
      </w:pPr>
      <w:r>
        <w:rPr>
          <w:rFonts w:hint="eastAsia" w:eastAsia="仿宋_GB2312" w:cs="Times New Roman"/>
          <w:b/>
          <w:sz w:val="32"/>
          <w:szCs w:val="32"/>
        </w:rPr>
        <w:t>实施</w:t>
      </w:r>
      <w:r>
        <w:rPr>
          <w:rFonts w:eastAsia="仿宋_GB2312" w:cs="Times New Roman"/>
          <w:b/>
          <w:sz w:val="32"/>
          <w:szCs w:val="32"/>
        </w:rPr>
        <w:t>单位：</w:t>
      </w:r>
      <w:r>
        <w:rPr>
          <w:rFonts w:hint="eastAsia" w:ascii="仿宋_GB2312" w:hAnsi="仿宋_GB2312" w:eastAsia="仿宋_GB2312" w:cs="仿宋_GB2312"/>
          <w:sz w:val="32"/>
          <w:szCs w:val="32"/>
          <w:lang w:val="en-US" w:eastAsia="zh-CN"/>
        </w:rPr>
        <w:t>原州区科技局</w:t>
      </w:r>
    </w:p>
    <w:p>
      <w:pPr>
        <w:adjustRightInd w:val="0"/>
        <w:snapToGrid w:val="0"/>
        <w:spacing w:line="580" w:lineRule="exact"/>
        <w:ind w:firstLine="643"/>
        <w:rPr>
          <w:rFonts w:eastAsia="仿宋_GB2312" w:cs="Times New Roman"/>
          <w:b/>
          <w:sz w:val="32"/>
          <w:szCs w:val="32"/>
        </w:rPr>
      </w:pPr>
      <w:r>
        <w:rPr>
          <w:rFonts w:eastAsia="仿宋_GB2312" w:cs="Times New Roman"/>
          <w:b/>
          <w:sz w:val="32"/>
          <w:szCs w:val="32"/>
        </w:rPr>
        <w:t>项目属性：</w:t>
      </w:r>
      <w:r>
        <w:rPr>
          <w:rFonts w:eastAsia="仿宋_GB2312" w:cs="Times New Roman"/>
          <w:bCs/>
          <w:sz w:val="32"/>
          <w:szCs w:val="32"/>
        </w:rPr>
        <w:t>新增</w:t>
      </w:r>
    </w:p>
    <w:p>
      <w:pPr>
        <w:pStyle w:val="39"/>
        <w:snapToGrid w:val="0"/>
        <w:spacing w:line="580" w:lineRule="exact"/>
        <w:ind w:firstLine="643"/>
        <w:jc w:val="both"/>
        <w:rPr>
          <w:rFonts w:ascii="仿宋_GB2312" w:hAnsi="仿宋_GB2312" w:eastAsia="仿宋_GB2312" w:cs="仿宋_GB2312"/>
          <w:bCs/>
          <w:sz w:val="34"/>
          <w:szCs w:val="34"/>
        </w:rPr>
      </w:pPr>
      <w:r>
        <w:rPr>
          <w:rFonts w:ascii="Times New Roman" w:hAnsi="Times New Roman" w:eastAsia="仿宋_GB2312" w:cs="Times New Roman"/>
          <w:b/>
          <w:sz w:val="32"/>
          <w:szCs w:val="32"/>
        </w:rPr>
        <w:t>项目</w:t>
      </w:r>
      <w:r>
        <w:rPr>
          <w:rFonts w:hint="eastAsia" w:ascii="Times New Roman" w:hAnsi="Times New Roman" w:eastAsia="仿宋_GB2312" w:cs="Times New Roman"/>
          <w:b/>
          <w:sz w:val="32"/>
          <w:szCs w:val="32"/>
        </w:rPr>
        <w:t>年度</w:t>
      </w:r>
      <w:r>
        <w:rPr>
          <w:rFonts w:ascii="Times New Roman" w:hAnsi="Times New Roman" w:eastAsia="仿宋_GB2312" w:cs="Times New Roman"/>
          <w:b/>
          <w:sz w:val="32"/>
          <w:szCs w:val="32"/>
        </w:rPr>
        <w:t>绩效目标</w:t>
      </w:r>
      <w:r>
        <w:rPr>
          <w:rFonts w:hint="eastAsia" w:ascii="Times New Roman" w:hAnsi="Times New Roman" w:eastAsia="仿宋_GB2312" w:cs="Times New Roman"/>
          <w:b/>
          <w:sz w:val="32"/>
          <w:szCs w:val="32"/>
          <w:lang w:eastAsia="zh-CN"/>
        </w:rPr>
        <w:t>：</w:t>
      </w:r>
      <w:r>
        <w:rPr>
          <w:rFonts w:hint="eastAsia" w:ascii="仿宋_GB2312" w:hAnsi="仿宋_GB2312" w:eastAsia="仿宋_GB2312" w:cs="仿宋_GB2312"/>
          <w:sz w:val="32"/>
          <w:szCs w:val="32"/>
          <w:lang w:val="en-US" w:eastAsia="zh-CN"/>
        </w:rPr>
        <w:t>宣传推动科技创新成果和科学普及活动惠及于民，自治区科技厅、中共宁夏回族自治区党委宣传部、自治区科学技术协会《关于举办2021年宁夏科技活动周的通知》(宁科创字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6号）精神，原州区科技局、区委宣传部、区科协结合原州区实际，联合举办每年原州区科技活动周</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rPr>
        <w:tab/>
      </w:r>
      <w:r>
        <w:rPr>
          <w:rFonts w:hint="eastAsia" w:ascii="仿宋_GB2312" w:hAnsi="仿宋_GB2312" w:eastAsia="仿宋_GB2312" w:cs="仿宋_GB2312"/>
          <w:sz w:val="34"/>
          <w:szCs w:val="34"/>
        </w:rPr>
        <w:tab/>
      </w:r>
    </w:p>
    <w:p>
      <w:pPr>
        <w:adjustRightInd w:val="0"/>
        <w:snapToGrid w:val="0"/>
        <w:spacing w:line="580" w:lineRule="exact"/>
        <w:ind w:firstLine="643"/>
        <w:rPr>
          <w:rFonts w:eastAsia="仿宋_GB2312" w:cs="Times New Roman"/>
          <w:sz w:val="32"/>
          <w:szCs w:val="32"/>
        </w:rPr>
      </w:pPr>
      <w:r>
        <w:rPr>
          <w:rFonts w:eastAsia="仿宋_GB2312" w:cs="Times New Roman"/>
          <w:b/>
          <w:sz w:val="32"/>
          <w:szCs w:val="32"/>
        </w:rPr>
        <w:t>申请资金总额：</w:t>
      </w:r>
      <w:r>
        <w:rPr>
          <w:rFonts w:hint="eastAsia" w:eastAsia="仿宋_GB2312" w:cs="Times New Roman"/>
          <w:b/>
          <w:sz w:val="32"/>
          <w:szCs w:val="32"/>
          <w:lang w:val="en-US" w:eastAsia="zh-CN"/>
        </w:rPr>
        <w:t>8</w:t>
      </w:r>
      <w:r>
        <w:rPr>
          <w:rFonts w:eastAsia="仿宋_GB2312" w:cs="Times New Roman"/>
          <w:bCs/>
          <w:sz w:val="32"/>
          <w:szCs w:val="32"/>
        </w:rPr>
        <w:t>万元</w:t>
      </w:r>
    </w:p>
    <w:p>
      <w:pPr>
        <w:adjustRightInd w:val="0"/>
        <w:snapToGrid w:val="0"/>
        <w:spacing w:line="580" w:lineRule="exact"/>
        <w:ind w:firstLine="643"/>
        <w:rPr>
          <w:rFonts w:eastAsia="仿宋_GB2312" w:cs="Times New Roman"/>
          <w:b/>
          <w:sz w:val="32"/>
          <w:szCs w:val="32"/>
        </w:rPr>
      </w:pPr>
      <w:r>
        <w:rPr>
          <w:rFonts w:eastAsia="仿宋_GB2312" w:cs="Times New Roman"/>
          <w:b/>
          <w:sz w:val="32"/>
          <w:szCs w:val="32"/>
        </w:rPr>
        <w:t>其中申请财政资金：</w:t>
      </w:r>
      <w:r>
        <w:rPr>
          <w:rFonts w:hint="eastAsia" w:eastAsia="仿宋_GB2312" w:cs="Times New Roman"/>
          <w:b/>
          <w:sz w:val="32"/>
          <w:szCs w:val="32"/>
          <w:lang w:val="en-US" w:eastAsia="zh-CN"/>
        </w:rPr>
        <w:t>8</w:t>
      </w:r>
      <w:r>
        <w:rPr>
          <w:rFonts w:eastAsia="仿宋_GB2312" w:cs="Times New Roman"/>
          <w:bCs/>
          <w:sz w:val="32"/>
          <w:szCs w:val="32"/>
        </w:rPr>
        <w:t>万元</w:t>
      </w:r>
    </w:p>
    <w:p>
      <w:pPr>
        <w:pStyle w:val="5"/>
        <w:numPr>
          <w:ilvl w:val="0"/>
          <w:numId w:val="1"/>
        </w:numPr>
        <w:spacing w:line="580" w:lineRule="exact"/>
        <w:ind w:firstLine="643"/>
        <w:jc w:val="both"/>
        <w:rPr>
          <w:rFonts w:ascii="Times New Roman" w:hAnsi="Times New Roman" w:eastAsia="楷体_GB2312" w:cs="Times New Roman"/>
          <w:sz w:val="32"/>
          <w:szCs w:val="32"/>
        </w:rPr>
      </w:pPr>
      <w:bookmarkStart w:id="10" w:name="_Toc532107596"/>
      <w:r>
        <w:rPr>
          <w:rFonts w:ascii="Times New Roman" w:hAnsi="Times New Roman" w:eastAsia="楷体_GB2312" w:cs="Times New Roman"/>
          <w:sz w:val="32"/>
          <w:szCs w:val="32"/>
        </w:rPr>
        <w:t>项目概况</w:t>
      </w:r>
      <w:bookmarkEnd w:id="10"/>
      <w:r>
        <w:rPr>
          <w:rFonts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eastAsia="仿宋_GB2312" w:cs="Times New Roman"/>
          <w:b/>
          <w:bCs/>
          <w:sz w:val="32"/>
          <w:szCs w:val="32"/>
        </w:rPr>
        <w:t>1.立项背景：</w:t>
      </w:r>
      <w:r>
        <w:rPr>
          <w:rFonts w:hint="eastAsia" w:ascii="仿宋_GB2312" w:hAnsi="仿宋_GB2312" w:eastAsia="仿宋_GB2312" w:cs="仿宋_GB2312"/>
          <w:sz w:val="32"/>
          <w:szCs w:val="32"/>
          <w:lang w:val="en-US" w:eastAsia="zh-CN"/>
        </w:rPr>
        <w:t xml:space="preserve">宣传中国共产党百年历史中对科技事业改革与发展的英明决策和伟大壮举，突出展示党的十八大以来以习近平同志为核心的党中央领导实施创新驱动发展战略取得的重大进展和突出成就，认真学习党指引科技事业发展的光辉历史，使广大科技工作者学史明理增信、牢记初心使命，坚定“沿着党的指引勇攀科学高峰”的信心和决心，使“科技自立自强”成为全民的自觉行动。 </w:t>
      </w:r>
    </w:p>
    <w:p>
      <w:pPr>
        <w:pStyle w:val="6"/>
        <w:snapToGrid w:val="0"/>
        <w:spacing w:before="0" w:after="0" w:line="580" w:lineRule="exact"/>
        <w:ind w:firstLine="643"/>
        <w:rPr>
          <w:rFonts w:ascii="Times New Roman" w:hAnsi="Times New Roman" w:eastAsia="仿宋_GB2312"/>
          <w:sz w:val="32"/>
          <w:szCs w:val="32"/>
        </w:rPr>
      </w:pPr>
      <w:bookmarkStart w:id="11" w:name="_Toc462129676"/>
      <w:bookmarkStart w:id="12" w:name="_Toc532107598"/>
      <w:bookmarkStart w:id="13" w:name="_Toc463974410"/>
      <w:r>
        <w:rPr>
          <w:rFonts w:ascii="Times New Roman" w:hAnsi="Times New Roman" w:eastAsia="仿宋_GB2312"/>
          <w:sz w:val="32"/>
          <w:szCs w:val="32"/>
        </w:rPr>
        <w:t>2.立项依据</w:t>
      </w:r>
      <w:bookmarkEnd w:id="11"/>
      <w:bookmarkEnd w:id="12"/>
      <w:bookmarkEnd w:id="13"/>
      <w:r>
        <w:rPr>
          <w:rFonts w:ascii="Times New Roman" w:hAnsi="Times New Roman" w:eastAsia="仿宋_GB2312"/>
          <w:sz w:val="32"/>
          <w:szCs w:val="32"/>
        </w:rPr>
        <w:t>：</w:t>
      </w:r>
    </w:p>
    <w:p>
      <w:pPr>
        <w:pStyle w:val="5"/>
        <w:spacing w:line="580" w:lineRule="exact"/>
        <w:ind w:firstLine="640"/>
        <w:jc w:val="both"/>
        <w:rPr>
          <w:rFonts w:ascii="仿宋_GB2312" w:hAnsi="仿宋_GB2312" w:eastAsia="仿宋_GB2312" w:cs="仿宋_GB2312"/>
          <w:b w:val="0"/>
          <w:bCs/>
          <w:sz w:val="32"/>
          <w:szCs w:val="32"/>
        </w:rPr>
      </w:pPr>
      <w:bookmarkStart w:id="14" w:name="_Toc532107599"/>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《关于举办2021年宁夏科技活动周的通知》(宁科创字</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2021</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6号）、《关于举办2021年宁夏科技活动周的通知》(宁科创字</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2021</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6号）、(自治区科学技术厅 发展和改革委员会 财政厅印发《关于促进科技中介机构发展的意见》的通知举办2021年宁夏科技活动周的通知》(宁科成果字</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2020</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13号）。</w:t>
      </w:r>
    </w:p>
    <w:p>
      <w:pPr>
        <w:pStyle w:val="5"/>
        <w:spacing w:line="580" w:lineRule="exact"/>
        <w:ind w:firstLine="643"/>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（二）项目内容</w:t>
      </w:r>
      <w:bookmarkEnd w:id="14"/>
      <w:r>
        <w:rPr>
          <w:rFonts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中宣传科学家胸怀祖国、甘于奉献的高尚情怀，落实习近平总书记关于激发青少年好奇心的重要指示，通过开展科技扶贫、科技下乡、科技志愿服务“智惠行动”、科普进社区、科普进校园等系列科普惠民活动，组织广大科技工作者和科普工作者，深入田间地头、厂矿企业、社区农村、中小学校开展形式多样的为民科普服务活动。</w:t>
      </w:r>
    </w:p>
    <w:p>
      <w:pPr>
        <w:pStyle w:val="2"/>
        <w:ind w:left="0" w:leftChars="0" w:firstLine="642" w:firstLineChars="200"/>
        <w:rPr>
          <w:rFonts w:ascii="Times New Roman" w:hAnsi="Times New Roman" w:eastAsia="楷体_GB2312" w:cs="Times New Roman"/>
          <w:b/>
          <w:bCs/>
          <w:sz w:val="32"/>
          <w:szCs w:val="32"/>
        </w:rPr>
      </w:pPr>
      <w:bookmarkStart w:id="15" w:name="_Toc532107601"/>
      <w:r>
        <w:rPr>
          <w:rFonts w:hint="eastAsia" w:ascii="Times New Roman" w:hAnsi="Times New Roman" w:eastAsia="楷体_GB2312" w:cs="Times New Roman"/>
          <w:b/>
          <w:bCs/>
          <w:sz w:val="32"/>
          <w:szCs w:val="32"/>
        </w:rPr>
        <w:t>（三）</w:t>
      </w:r>
      <w:r>
        <w:rPr>
          <w:rFonts w:ascii="Times New Roman" w:hAnsi="Times New Roman" w:eastAsia="楷体_GB2312" w:cs="Times New Roman"/>
          <w:b/>
          <w:bCs/>
          <w:sz w:val="32"/>
          <w:szCs w:val="32"/>
        </w:rPr>
        <w:t>项目预算</w:t>
      </w:r>
      <w:bookmarkEnd w:id="15"/>
      <w:r>
        <w:rPr>
          <w:rFonts w:hint="eastAsia" w:ascii="Times New Roman" w:hAnsi="Times New Roman" w:eastAsia="楷体_GB2312" w:cs="Times New Roman"/>
          <w:b/>
          <w:bCs/>
          <w:sz w:val="32"/>
          <w:szCs w:val="32"/>
        </w:rPr>
        <w:t>。</w:t>
      </w:r>
    </w:p>
    <w:p>
      <w:pPr>
        <w:snapToGrid w:val="0"/>
        <w:spacing w:line="580" w:lineRule="exact"/>
        <w:ind w:firstLine="640"/>
        <w:rPr>
          <w:rFonts w:eastAsia="仿宋_GB2312" w:cs="Times New Roman"/>
          <w:bCs/>
          <w:sz w:val="32"/>
          <w:szCs w:val="32"/>
        </w:rPr>
      </w:pPr>
      <w:r>
        <w:rPr>
          <w:rFonts w:eastAsia="仿宋_GB2312" w:cs="Times New Roman"/>
          <w:bCs/>
          <w:sz w:val="32"/>
          <w:szCs w:val="32"/>
        </w:rPr>
        <w:t>项目投资概算总额为</w:t>
      </w:r>
      <w:r>
        <w:rPr>
          <w:rFonts w:hint="eastAsia" w:eastAsia="仿宋_GB2312" w:cs="Times New Roman"/>
          <w:bCs/>
          <w:sz w:val="32"/>
          <w:szCs w:val="32"/>
          <w:lang w:val="en-US" w:eastAsia="zh-CN"/>
        </w:rPr>
        <w:t>8</w:t>
      </w:r>
      <w:r>
        <w:rPr>
          <w:rFonts w:eastAsia="仿宋_GB2312" w:cs="Times New Roman"/>
          <w:bCs/>
          <w:sz w:val="32"/>
          <w:szCs w:val="32"/>
        </w:rPr>
        <w:t>万元。</w:t>
      </w:r>
    </w:p>
    <w:p>
      <w:pPr>
        <w:snapToGrid w:val="0"/>
        <w:spacing w:line="580" w:lineRule="exact"/>
        <w:ind w:firstLine="0" w:firstLineChars="0"/>
        <w:jc w:val="center"/>
        <w:rPr>
          <w:rFonts w:ascii="黑体" w:hAnsi="黑体" w:eastAsia="黑体" w:cs="黑体"/>
          <w:bCs/>
          <w:sz w:val="32"/>
          <w:szCs w:val="32"/>
        </w:rPr>
      </w:pPr>
      <w:r>
        <w:rPr>
          <w:rFonts w:hint="eastAsia" w:ascii="黑体" w:hAnsi="黑体" w:eastAsia="黑体" w:cs="黑体"/>
          <w:bCs/>
          <w:sz w:val="28"/>
          <w:szCs w:val="28"/>
        </w:rPr>
        <w:t>投资预算总表</w:t>
      </w:r>
    </w:p>
    <w:tbl>
      <w:tblPr>
        <w:tblStyle w:val="17"/>
        <w:tblW w:w="8756" w:type="dxa"/>
        <w:jc w:val="center"/>
        <w:tblLayout w:type="fixed"/>
        <w:tblCellMar>
          <w:top w:w="0" w:type="dxa"/>
          <w:left w:w="108" w:type="dxa"/>
          <w:bottom w:w="0" w:type="dxa"/>
          <w:right w:w="108" w:type="dxa"/>
        </w:tblCellMar>
      </w:tblPr>
      <w:tblGrid>
        <w:gridCol w:w="830"/>
        <w:gridCol w:w="5965"/>
        <w:gridCol w:w="1961"/>
      </w:tblGrid>
      <w:tr>
        <w:tblPrEx>
          <w:tblCellMar>
            <w:top w:w="0" w:type="dxa"/>
            <w:left w:w="108" w:type="dxa"/>
            <w:bottom w:w="0" w:type="dxa"/>
            <w:right w:w="108" w:type="dxa"/>
          </w:tblCellMar>
        </w:tblPrEx>
        <w:trPr>
          <w:trHeight w:val="567" w:hRule="exact"/>
          <w:jc w:val="center"/>
        </w:trPr>
        <w:tc>
          <w:tcPr>
            <w:tcW w:w="830" w:type="dxa"/>
            <w:tcBorders>
              <w:top w:val="single" w:color="auto" w:sz="8" w:space="0"/>
              <w:left w:val="single" w:color="auto" w:sz="8" w:space="0"/>
              <w:bottom w:val="single" w:color="auto" w:sz="4" w:space="0"/>
              <w:right w:val="single" w:color="auto" w:sz="4" w:space="0"/>
            </w:tcBorders>
            <w:shd w:val="clear" w:color="auto" w:fill="C0C0C0"/>
            <w:noWrap/>
            <w:vAlign w:val="center"/>
          </w:tcPr>
          <w:p>
            <w:pPr>
              <w:widowControl/>
              <w:snapToGrid w:val="0"/>
              <w:spacing w:line="580" w:lineRule="exact"/>
              <w:ind w:firstLine="0" w:firstLineChars="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序号</w:t>
            </w:r>
          </w:p>
        </w:tc>
        <w:tc>
          <w:tcPr>
            <w:tcW w:w="5965" w:type="dxa"/>
            <w:tcBorders>
              <w:top w:val="single" w:color="auto" w:sz="8" w:space="0"/>
              <w:left w:val="nil"/>
              <w:bottom w:val="single" w:color="auto" w:sz="4" w:space="0"/>
              <w:right w:val="single" w:color="auto" w:sz="4" w:space="0"/>
            </w:tcBorders>
            <w:shd w:val="clear" w:color="auto" w:fill="C0C0C0"/>
            <w:noWrap/>
            <w:vAlign w:val="center"/>
          </w:tcPr>
          <w:p>
            <w:pPr>
              <w:widowControl/>
              <w:snapToGrid w:val="0"/>
              <w:spacing w:line="580" w:lineRule="exact"/>
              <w:ind w:firstLine="0" w:firstLineChars="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费用名称</w:t>
            </w:r>
          </w:p>
        </w:tc>
        <w:tc>
          <w:tcPr>
            <w:tcW w:w="1961" w:type="dxa"/>
            <w:tcBorders>
              <w:top w:val="single" w:color="auto" w:sz="8" w:space="0"/>
              <w:left w:val="nil"/>
              <w:bottom w:val="single" w:color="auto" w:sz="4" w:space="0"/>
              <w:right w:val="single" w:color="auto" w:sz="4" w:space="0"/>
            </w:tcBorders>
            <w:shd w:val="clear" w:color="auto" w:fill="C0C0C0"/>
            <w:noWrap/>
            <w:vAlign w:val="center"/>
          </w:tcPr>
          <w:p>
            <w:pPr>
              <w:widowControl/>
              <w:snapToGrid w:val="0"/>
              <w:spacing w:line="580" w:lineRule="exact"/>
              <w:ind w:firstLine="0" w:firstLineChars="0"/>
              <w:jc w:val="center"/>
              <w:rPr>
                <w:rFonts w:asciiTheme="majorEastAsia" w:hAnsiTheme="majorEastAsia" w:eastAsiaTheme="majorEastAsia" w:cstheme="majorEastAsia"/>
                <w:b/>
                <w:bCs/>
                <w:kern w:val="0"/>
                <w:sz w:val="28"/>
                <w:szCs w:val="28"/>
              </w:rPr>
            </w:pPr>
            <w:r>
              <w:rPr>
                <w:rFonts w:hint="eastAsia" w:ascii="仿宋_GB2312" w:hAnsi="仿宋_GB2312" w:eastAsia="仿宋_GB2312" w:cs="仿宋_GB2312"/>
                <w:b/>
                <w:bCs/>
                <w:kern w:val="0"/>
                <w:sz w:val="28"/>
                <w:szCs w:val="28"/>
              </w:rPr>
              <w:t>申报金额(元)</w:t>
            </w:r>
          </w:p>
        </w:tc>
      </w:tr>
      <w:tr>
        <w:tblPrEx>
          <w:tblCellMar>
            <w:top w:w="0" w:type="dxa"/>
            <w:left w:w="108" w:type="dxa"/>
            <w:bottom w:w="0" w:type="dxa"/>
            <w:right w:w="108" w:type="dxa"/>
          </w:tblCellMar>
        </w:tblPrEx>
        <w:trPr>
          <w:trHeight w:val="567" w:hRule="exact"/>
          <w:jc w:val="center"/>
        </w:trPr>
        <w:tc>
          <w:tcPr>
            <w:tcW w:w="830" w:type="dxa"/>
            <w:tcBorders>
              <w:top w:val="nil"/>
              <w:left w:val="single" w:color="auto" w:sz="8" w:space="0"/>
              <w:bottom w:val="single" w:color="auto" w:sz="4" w:space="0"/>
              <w:right w:val="single" w:color="auto" w:sz="4" w:space="0"/>
            </w:tcBorders>
            <w:shd w:val="clear" w:color="auto" w:fill="auto"/>
            <w:noWrap/>
            <w:vAlign w:val="center"/>
          </w:tcPr>
          <w:p>
            <w:pPr>
              <w:snapToGrid w:val="0"/>
              <w:spacing w:line="580" w:lineRule="exact"/>
              <w:ind w:firstLine="0" w:firstLineChars="0"/>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p>
        </w:tc>
        <w:tc>
          <w:tcPr>
            <w:tcW w:w="5965" w:type="dxa"/>
            <w:tcBorders>
              <w:top w:val="nil"/>
              <w:left w:val="nil"/>
              <w:bottom w:val="single" w:color="auto" w:sz="4" w:space="0"/>
              <w:right w:val="single" w:color="auto" w:sz="4" w:space="0"/>
            </w:tcBorders>
            <w:shd w:val="clear" w:color="auto" w:fill="auto"/>
            <w:noWrap/>
            <w:vAlign w:val="center"/>
          </w:tcPr>
          <w:p>
            <w:pPr>
              <w:snapToGrid w:val="0"/>
              <w:spacing w:line="580" w:lineRule="exact"/>
              <w:ind w:firstLine="0" w:firstLineChars="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科普宣传手册、折页、展板、会场租赁、评审费</w:t>
            </w:r>
          </w:p>
        </w:tc>
        <w:tc>
          <w:tcPr>
            <w:tcW w:w="1961" w:type="dxa"/>
            <w:tcBorders>
              <w:top w:val="nil"/>
              <w:left w:val="nil"/>
              <w:bottom w:val="single" w:color="auto" w:sz="4" w:space="0"/>
              <w:right w:val="single" w:color="auto" w:sz="4" w:space="0"/>
            </w:tcBorders>
            <w:shd w:val="clear" w:color="auto" w:fill="auto"/>
            <w:noWrap/>
            <w:vAlign w:val="center"/>
          </w:tcPr>
          <w:p>
            <w:pPr>
              <w:snapToGrid w:val="0"/>
              <w:spacing w:line="580" w:lineRule="exact"/>
              <w:ind w:firstLine="0" w:firstLineChars="0"/>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80,000</w:t>
            </w:r>
          </w:p>
        </w:tc>
      </w:tr>
      <w:tr>
        <w:tblPrEx>
          <w:tblCellMar>
            <w:top w:w="0" w:type="dxa"/>
            <w:left w:w="108" w:type="dxa"/>
            <w:bottom w:w="0" w:type="dxa"/>
            <w:right w:w="108" w:type="dxa"/>
          </w:tblCellMar>
        </w:tblPrEx>
        <w:trPr>
          <w:trHeight w:val="567" w:hRule="exact"/>
          <w:jc w:val="center"/>
        </w:trPr>
        <w:tc>
          <w:tcPr>
            <w:tcW w:w="830" w:type="dxa"/>
            <w:tcBorders>
              <w:top w:val="nil"/>
              <w:left w:val="single" w:color="auto" w:sz="8" w:space="0"/>
              <w:bottom w:val="single" w:color="auto" w:sz="4" w:space="0"/>
              <w:right w:val="single" w:color="auto" w:sz="4" w:space="0"/>
            </w:tcBorders>
            <w:shd w:val="clear" w:color="auto" w:fill="auto"/>
            <w:noWrap/>
            <w:vAlign w:val="center"/>
          </w:tcPr>
          <w:p>
            <w:pPr>
              <w:snapToGrid w:val="0"/>
              <w:spacing w:line="580" w:lineRule="exact"/>
              <w:ind w:firstLine="0" w:firstLineChars="0"/>
              <w:jc w:val="center"/>
              <w:rPr>
                <w:rFonts w:asciiTheme="majorEastAsia" w:hAnsiTheme="majorEastAsia" w:eastAsiaTheme="majorEastAsia" w:cstheme="majorEastAsia"/>
                <w:sz w:val="28"/>
                <w:szCs w:val="28"/>
              </w:rPr>
            </w:pPr>
          </w:p>
        </w:tc>
        <w:tc>
          <w:tcPr>
            <w:tcW w:w="5965" w:type="dxa"/>
            <w:tcBorders>
              <w:top w:val="nil"/>
              <w:left w:val="nil"/>
              <w:bottom w:val="single" w:color="auto" w:sz="4" w:space="0"/>
              <w:right w:val="single" w:color="auto" w:sz="4" w:space="0"/>
            </w:tcBorders>
            <w:shd w:val="clear" w:color="auto" w:fill="auto"/>
            <w:noWrap/>
            <w:vAlign w:val="center"/>
          </w:tcPr>
          <w:p>
            <w:pPr>
              <w:snapToGrid w:val="0"/>
              <w:spacing w:line="580" w:lineRule="exact"/>
              <w:ind w:firstLine="0" w:firstLineChars="0"/>
              <w:jc w:val="left"/>
              <w:rPr>
                <w:rFonts w:hint="default" w:ascii="仿宋_GB2312" w:hAnsi="仿宋_GB2312" w:eastAsia="仿宋_GB2312" w:cs="仿宋_GB2312"/>
                <w:sz w:val="28"/>
                <w:szCs w:val="28"/>
                <w:lang w:val="en-US" w:eastAsia="zh-CN"/>
              </w:rPr>
            </w:pPr>
          </w:p>
        </w:tc>
        <w:tc>
          <w:tcPr>
            <w:tcW w:w="1961" w:type="dxa"/>
            <w:tcBorders>
              <w:top w:val="nil"/>
              <w:left w:val="nil"/>
              <w:bottom w:val="single" w:color="auto" w:sz="4" w:space="0"/>
              <w:right w:val="single" w:color="auto" w:sz="4" w:space="0"/>
            </w:tcBorders>
            <w:shd w:val="clear" w:color="auto" w:fill="auto"/>
            <w:noWrap/>
            <w:vAlign w:val="center"/>
          </w:tcPr>
          <w:p>
            <w:pPr>
              <w:snapToGrid w:val="0"/>
              <w:spacing w:line="580" w:lineRule="exact"/>
              <w:ind w:firstLine="0" w:firstLineChars="0"/>
              <w:jc w:val="both"/>
              <w:rPr>
                <w:rFonts w:hint="default" w:asciiTheme="majorEastAsia" w:hAnsiTheme="majorEastAsia" w:eastAsiaTheme="majorEastAsia" w:cstheme="majorEastAsia"/>
                <w:sz w:val="28"/>
                <w:szCs w:val="28"/>
                <w:lang w:val="en-US" w:eastAsia="zh-CN"/>
              </w:rPr>
            </w:pPr>
          </w:p>
        </w:tc>
      </w:tr>
      <w:tr>
        <w:tblPrEx>
          <w:tblCellMar>
            <w:top w:w="0" w:type="dxa"/>
            <w:left w:w="108" w:type="dxa"/>
            <w:bottom w:w="0" w:type="dxa"/>
            <w:right w:w="108" w:type="dxa"/>
          </w:tblCellMar>
        </w:tblPrEx>
        <w:trPr>
          <w:trHeight w:val="567" w:hRule="exact"/>
          <w:jc w:val="center"/>
        </w:trPr>
        <w:tc>
          <w:tcPr>
            <w:tcW w:w="830" w:type="dxa"/>
            <w:tcBorders>
              <w:top w:val="single" w:color="auto" w:sz="4" w:space="0"/>
              <w:left w:val="single" w:color="auto" w:sz="8" w:space="0"/>
              <w:bottom w:val="single" w:color="auto" w:sz="4" w:space="0"/>
              <w:right w:val="single" w:color="auto" w:sz="4" w:space="0"/>
            </w:tcBorders>
            <w:shd w:val="clear" w:color="auto" w:fill="C0C0C0"/>
            <w:noWrap/>
            <w:vAlign w:val="center"/>
          </w:tcPr>
          <w:p>
            <w:pPr>
              <w:widowControl/>
              <w:snapToGrid w:val="0"/>
              <w:spacing w:line="580" w:lineRule="exact"/>
              <w:ind w:firstLine="560"/>
              <w:jc w:val="center"/>
              <w:rPr>
                <w:rFonts w:asciiTheme="majorEastAsia" w:hAnsiTheme="majorEastAsia" w:eastAsiaTheme="majorEastAsia" w:cstheme="majorEastAsia"/>
                <w:kern w:val="0"/>
                <w:sz w:val="28"/>
                <w:szCs w:val="28"/>
              </w:rPr>
            </w:pPr>
          </w:p>
        </w:tc>
        <w:tc>
          <w:tcPr>
            <w:tcW w:w="5965" w:type="dxa"/>
            <w:tcBorders>
              <w:top w:val="single" w:color="auto" w:sz="4" w:space="0"/>
              <w:left w:val="nil"/>
              <w:bottom w:val="single" w:color="auto" w:sz="4" w:space="0"/>
              <w:right w:val="single" w:color="auto" w:sz="4" w:space="0"/>
            </w:tcBorders>
            <w:shd w:val="clear" w:color="auto" w:fill="C0C0C0"/>
            <w:noWrap/>
            <w:vAlign w:val="center"/>
          </w:tcPr>
          <w:p>
            <w:pPr>
              <w:widowControl/>
              <w:snapToGrid w:val="0"/>
              <w:spacing w:line="580" w:lineRule="exact"/>
              <w:ind w:firstLine="0" w:firstLineChars="0"/>
              <w:jc w:val="center"/>
              <w:rPr>
                <w:rFonts w:asciiTheme="majorEastAsia" w:hAnsiTheme="majorEastAsia" w:eastAsiaTheme="majorEastAsia" w:cstheme="majorEastAsia"/>
                <w:b/>
                <w:bCs/>
                <w:kern w:val="0"/>
                <w:sz w:val="28"/>
                <w:szCs w:val="28"/>
              </w:rPr>
            </w:pPr>
            <w:r>
              <w:rPr>
                <w:rFonts w:hint="eastAsia" w:ascii="仿宋_GB2312" w:hAnsi="仿宋_GB2312" w:eastAsia="仿宋_GB2312" w:cs="仿宋_GB2312"/>
                <w:b/>
                <w:bCs/>
                <w:kern w:val="0"/>
                <w:sz w:val="28"/>
                <w:szCs w:val="28"/>
              </w:rPr>
              <w:t>费用合计</w:t>
            </w:r>
          </w:p>
        </w:tc>
        <w:tc>
          <w:tcPr>
            <w:tcW w:w="1961" w:type="dxa"/>
            <w:tcBorders>
              <w:top w:val="single" w:color="auto" w:sz="4" w:space="0"/>
              <w:left w:val="nil"/>
              <w:bottom w:val="single" w:color="auto" w:sz="4" w:space="0"/>
              <w:right w:val="single" w:color="auto" w:sz="4" w:space="0"/>
            </w:tcBorders>
            <w:shd w:val="clear" w:color="auto" w:fill="C0C0C0"/>
            <w:noWrap/>
            <w:vAlign w:val="center"/>
          </w:tcPr>
          <w:p>
            <w:pPr>
              <w:widowControl/>
              <w:snapToGrid w:val="0"/>
              <w:spacing w:line="580" w:lineRule="exact"/>
              <w:ind w:firstLine="0" w:firstLineChars="0"/>
              <w:jc w:val="both"/>
              <w:rPr>
                <w:rFonts w:hint="default" w:asciiTheme="majorEastAsia" w:hAnsiTheme="majorEastAsia" w:eastAsiaTheme="majorEastAsia" w:cstheme="majorEastAsia"/>
                <w:b/>
                <w:kern w:val="0"/>
                <w:sz w:val="28"/>
                <w:szCs w:val="28"/>
                <w:lang w:val="en-US" w:eastAsia="zh-CN"/>
              </w:rPr>
            </w:pPr>
            <w:r>
              <w:rPr>
                <w:rFonts w:hint="eastAsia" w:asciiTheme="majorEastAsia" w:hAnsiTheme="majorEastAsia" w:eastAsiaTheme="majorEastAsia" w:cstheme="majorEastAsia"/>
                <w:b/>
                <w:kern w:val="0"/>
                <w:sz w:val="28"/>
                <w:szCs w:val="28"/>
                <w:lang w:val="en-US" w:eastAsia="zh-CN"/>
              </w:rPr>
              <w:t>80,000</w:t>
            </w:r>
          </w:p>
        </w:tc>
      </w:tr>
    </w:tbl>
    <w:p>
      <w:pPr>
        <w:pStyle w:val="4"/>
        <w:spacing w:after="0" w:line="580" w:lineRule="exact"/>
        <w:ind w:firstLine="640"/>
        <w:jc w:val="both"/>
        <w:rPr>
          <w:rFonts w:ascii="黑体" w:hAnsi="黑体" w:eastAsia="黑体" w:cs="黑体"/>
          <w:b w:val="0"/>
          <w:bCs w:val="0"/>
          <w:sz w:val="32"/>
          <w:szCs w:val="32"/>
        </w:rPr>
      </w:pPr>
      <w:bookmarkStart w:id="16" w:name="_Toc532107608"/>
      <w:r>
        <w:rPr>
          <w:rFonts w:hint="eastAsia" w:ascii="黑体" w:hAnsi="黑体" w:eastAsia="黑体" w:cs="黑体"/>
          <w:b w:val="0"/>
          <w:bCs w:val="0"/>
          <w:sz w:val="32"/>
          <w:szCs w:val="32"/>
        </w:rPr>
        <w:t>二、评估</w:t>
      </w:r>
      <w:bookmarkEnd w:id="16"/>
      <w:r>
        <w:rPr>
          <w:rFonts w:hint="eastAsia" w:ascii="黑体" w:hAnsi="黑体" w:eastAsia="黑体" w:cs="黑体"/>
          <w:b w:val="0"/>
          <w:bCs w:val="0"/>
          <w:sz w:val="32"/>
          <w:szCs w:val="32"/>
        </w:rPr>
        <w:t>内容</w:t>
      </w:r>
    </w:p>
    <w:p>
      <w:pPr>
        <w:adjustRightInd w:val="0"/>
        <w:snapToGrid w:val="0"/>
        <w:spacing w:line="580" w:lineRule="exact"/>
        <w:ind w:firstLine="640"/>
        <w:rPr>
          <w:rFonts w:eastAsia="仿宋_GB2312" w:cs="Times New Roman"/>
          <w:bCs/>
          <w:sz w:val="32"/>
          <w:szCs w:val="32"/>
        </w:rPr>
      </w:pPr>
      <w:bookmarkStart w:id="17" w:name="_Toc532107609"/>
      <w:r>
        <w:rPr>
          <w:rFonts w:eastAsia="仿宋_GB2312" w:cs="Times New Roman"/>
          <w:bCs/>
          <w:sz w:val="32"/>
          <w:szCs w:val="32"/>
        </w:rPr>
        <w:t>本次事前绩效评估遵循全面考虑</w:t>
      </w:r>
      <w:r>
        <w:rPr>
          <w:rFonts w:hint="eastAsia" w:eastAsia="仿宋_GB2312" w:cs="Times New Roman"/>
          <w:bCs/>
          <w:sz w:val="32"/>
          <w:szCs w:val="32"/>
        </w:rPr>
        <w:t>，</w:t>
      </w:r>
      <w:r>
        <w:rPr>
          <w:rFonts w:eastAsia="仿宋_GB2312" w:cs="Times New Roman"/>
          <w:bCs/>
          <w:sz w:val="32"/>
          <w:szCs w:val="32"/>
        </w:rPr>
        <w:t>重点</w:t>
      </w:r>
      <w:r>
        <w:rPr>
          <w:rFonts w:hint="eastAsia" w:eastAsia="仿宋_GB2312" w:cs="Times New Roman"/>
          <w:bCs/>
          <w:sz w:val="32"/>
          <w:szCs w:val="32"/>
        </w:rPr>
        <w:t>为</w:t>
      </w:r>
      <w:r>
        <w:rPr>
          <w:rFonts w:hint="eastAsia" w:eastAsia="仿宋_GB2312" w:cs="Times New Roman"/>
          <w:bCs/>
          <w:sz w:val="32"/>
          <w:szCs w:val="32"/>
          <w:lang w:val="en-US" w:eastAsia="zh-CN"/>
        </w:rPr>
        <w:t>强化原州区科技服务工作保障，</w:t>
      </w:r>
      <w:r>
        <w:rPr>
          <w:rFonts w:eastAsia="仿宋_GB2312" w:cs="Times New Roman"/>
          <w:bCs/>
          <w:sz w:val="32"/>
          <w:szCs w:val="32"/>
        </w:rPr>
        <w:t>本次评估的重点：立项必要性、投入经济性、绩效目标合理性、实施方案有效性、筹资合规性。</w:t>
      </w:r>
    </w:p>
    <w:p>
      <w:pPr>
        <w:pStyle w:val="5"/>
        <w:spacing w:line="580" w:lineRule="exact"/>
        <w:ind w:firstLine="643"/>
        <w:jc w:val="both"/>
        <w:rPr>
          <w:rFonts w:ascii="Times New Roman" w:hAnsi="Times New Roman" w:eastAsia="楷体_GB2312" w:cs="Times New Roman"/>
          <w:sz w:val="32"/>
          <w:szCs w:val="32"/>
        </w:rPr>
      </w:pPr>
      <w:bookmarkStart w:id="18" w:name="_Toc532107610"/>
      <w:r>
        <w:rPr>
          <w:rFonts w:hint="eastAsia" w:ascii="Times New Roman" w:hAnsi="Times New Roman" w:eastAsia="楷体_GB2312" w:cs="Times New Roman"/>
          <w:sz w:val="32"/>
          <w:szCs w:val="32"/>
        </w:rPr>
        <w:t>（一）</w:t>
      </w:r>
      <w:r>
        <w:rPr>
          <w:rFonts w:ascii="Times New Roman" w:hAnsi="Times New Roman" w:eastAsia="楷体_GB2312" w:cs="Times New Roman"/>
          <w:sz w:val="32"/>
          <w:szCs w:val="32"/>
        </w:rPr>
        <w:t>立项必要性</w:t>
      </w:r>
      <w:bookmarkEnd w:id="18"/>
      <w:r>
        <w:rPr>
          <w:rFonts w:hint="eastAsia" w:ascii="Times New Roman" w:hAnsi="Times New Roman" w:eastAsia="楷体_GB2312" w:cs="Times New Roman"/>
          <w:sz w:val="32"/>
          <w:szCs w:val="32"/>
        </w:rPr>
        <w:t>。</w:t>
      </w:r>
    </w:p>
    <w:p>
      <w:pPr>
        <w:adjustRightInd w:val="0"/>
        <w:snapToGrid w:val="0"/>
        <w:spacing w:line="580" w:lineRule="exact"/>
        <w:ind w:firstLine="643"/>
        <w:rPr>
          <w:rFonts w:eastAsia="仿宋_GB2312" w:cs="Times New Roman"/>
          <w:b/>
          <w:sz w:val="32"/>
          <w:szCs w:val="32"/>
        </w:rPr>
      </w:pPr>
      <w:r>
        <w:rPr>
          <w:rFonts w:hint="eastAsia" w:eastAsia="仿宋_GB2312" w:cs="Times New Roman"/>
          <w:b/>
          <w:sz w:val="32"/>
          <w:szCs w:val="32"/>
        </w:rPr>
        <w:t>1.</w:t>
      </w:r>
      <w:r>
        <w:rPr>
          <w:rFonts w:eastAsia="仿宋_GB2312" w:cs="Times New Roman"/>
          <w:b/>
          <w:sz w:val="32"/>
          <w:szCs w:val="32"/>
        </w:rPr>
        <w:t>政策相关性</w:t>
      </w:r>
      <w:r>
        <w:rPr>
          <w:rFonts w:hint="eastAsia" w:eastAsia="仿宋_GB2312" w:cs="Times New Roman"/>
          <w:b/>
          <w:sz w:val="32"/>
          <w:szCs w:val="32"/>
        </w:rPr>
        <w:t>：</w:t>
      </w:r>
    </w:p>
    <w:p>
      <w:pPr>
        <w:pStyle w:val="5"/>
        <w:spacing w:line="580" w:lineRule="exact"/>
        <w:ind w:firstLine="640"/>
        <w:jc w:val="both"/>
        <w:rPr>
          <w:rFonts w:hint="default" w:ascii="仿宋_GB2312" w:hAnsi="仿宋_GB2312" w:eastAsia="仿宋_GB2312" w:cs="仿宋_GB2312"/>
          <w:b w:val="0"/>
          <w:bCs/>
          <w:sz w:val="32"/>
          <w:szCs w:val="32"/>
          <w:lang w:val="en-US"/>
        </w:rPr>
      </w:pPr>
      <w:r>
        <w:rPr>
          <w:rFonts w:ascii="Times New Roman" w:hAnsi="Times New Roman" w:eastAsia="仿宋_GB2312" w:cs="Times New Roman"/>
          <w:b w:val="0"/>
          <w:bCs w:val="0"/>
          <w:sz w:val="32"/>
          <w:szCs w:val="32"/>
        </w:rPr>
        <w:t>该项目主要</w:t>
      </w:r>
      <w:r>
        <w:rPr>
          <w:rFonts w:hint="eastAsia" w:ascii="Times New Roman" w:hAnsi="Times New Roman" w:eastAsia="仿宋_GB2312" w:cs="Times New Roman"/>
          <w:b w:val="0"/>
          <w:bCs w:val="0"/>
          <w:sz w:val="32"/>
          <w:szCs w:val="32"/>
        </w:rPr>
        <w:t>围绕</w:t>
      </w:r>
      <w:r>
        <w:rPr>
          <w:rFonts w:hint="eastAsia" w:ascii="仿宋_GB2312" w:hAnsi="仿宋_GB2312" w:eastAsia="仿宋_GB2312" w:cs="仿宋_GB2312"/>
          <w:b w:val="0"/>
          <w:bCs w:val="0"/>
          <w:sz w:val="32"/>
          <w:szCs w:val="32"/>
        </w:rPr>
        <w:t>根据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《关于举办2021年宁夏科技活动周的通知》(宁科创字</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2021</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6号）。</w:t>
      </w:r>
    </w:p>
    <w:p>
      <w:pPr>
        <w:adjustRightInd w:val="0"/>
        <w:snapToGrid w:val="0"/>
        <w:spacing w:line="580" w:lineRule="exact"/>
        <w:ind w:left="0" w:leftChars="0" w:firstLine="642" w:firstLineChars="200"/>
        <w:rPr>
          <w:rFonts w:eastAsia="仿宋_GB2312" w:cs="Times New Roman"/>
          <w:b/>
          <w:sz w:val="32"/>
          <w:szCs w:val="32"/>
        </w:rPr>
      </w:pPr>
      <w:r>
        <w:rPr>
          <w:rFonts w:hint="eastAsia" w:eastAsia="仿宋_GB2312" w:cs="Times New Roman"/>
          <w:b/>
          <w:sz w:val="32"/>
          <w:szCs w:val="32"/>
        </w:rPr>
        <w:t>2.</w:t>
      </w:r>
      <w:r>
        <w:rPr>
          <w:rFonts w:eastAsia="仿宋_GB2312" w:cs="Times New Roman"/>
          <w:b/>
          <w:sz w:val="32"/>
          <w:szCs w:val="32"/>
        </w:rPr>
        <w:t>职能相关性</w:t>
      </w:r>
      <w:r>
        <w:rPr>
          <w:rFonts w:hint="eastAsia" w:eastAsia="仿宋_GB2312" w:cs="Times New Roman"/>
          <w:b/>
          <w:sz w:val="32"/>
          <w:szCs w:val="32"/>
        </w:rPr>
        <w:t>：</w:t>
      </w:r>
    </w:p>
    <w:p>
      <w:pPr>
        <w:snapToGrid w:val="0"/>
        <w:spacing w:line="580" w:lineRule="exact"/>
        <w:ind w:firstLine="640"/>
        <w:rPr>
          <w:rFonts w:eastAsia="仿宋_GB2312" w:cs="Times New Roman"/>
          <w:bCs/>
          <w:sz w:val="32"/>
          <w:szCs w:val="32"/>
        </w:rPr>
      </w:pPr>
      <w:r>
        <w:rPr>
          <w:rFonts w:hint="eastAsia" w:eastAsia="仿宋_GB2312" w:cs="Times New Roman"/>
          <w:bCs/>
          <w:sz w:val="32"/>
          <w:szCs w:val="32"/>
          <w:lang w:val="en-US" w:eastAsia="zh-CN"/>
        </w:rPr>
        <w:t>原州区科学技术局</w:t>
      </w:r>
      <w:r>
        <w:rPr>
          <w:rFonts w:eastAsia="仿宋_GB2312" w:cs="Times New Roman"/>
          <w:bCs/>
          <w:sz w:val="32"/>
          <w:szCs w:val="32"/>
        </w:rPr>
        <w:t>作为本项目申请单位，主要职能</w:t>
      </w:r>
      <w:r>
        <w:rPr>
          <w:rFonts w:hint="eastAsia" w:eastAsia="仿宋_GB2312" w:cs="Times New Roman"/>
          <w:bCs/>
          <w:sz w:val="32"/>
          <w:szCs w:val="32"/>
        </w:rPr>
        <w:t>是</w:t>
      </w:r>
      <w:r>
        <w:rPr>
          <w:rFonts w:hint="eastAsia" w:eastAsia="仿宋_GB2312" w:cs="Times New Roman"/>
          <w:bCs/>
          <w:sz w:val="32"/>
          <w:szCs w:val="32"/>
          <w:lang w:val="en-US" w:eastAsia="zh-CN"/>
        </w:rPr>
        <w:t>承担对外科技合作与交流事宜。</w:t>
      </w:r>
    </w:p>
    <w:p>
      <w:pPr>
        <w:adjustRightInd w:val="0"/>
        <w:snapToGrid w:val="0"/>
        <w:spacing w:line="580" w:lineRule="exact"/>
        <w:ind w:firstLine="643"/>
        <w:rPr>
          <w:rFonts w:eastAsia="仿宋_GB2312" w:cs="Times New Roman"/>
          <w:b/>
          <w:sz w:val="32"/>
          <w:szCs w:val="32"/>
        </w:rPr>
      </w:pPr>
      <w:r>
        <w:rPr>
          <w:rFonts w:hint="eastAsia" w:eastAsia="仿宋_GB2312" w:cs="Times New Roman"/>
          <w:b/>
          <w:sz w:val="32"/>
          <w:szCs w:val="32"/>
        </w:rPr>
        <w:t>3.</w:t>
      </w:r>
      <w:r>
        <w:rPr>
          <w:rFonts w:eastAsia="仿宋_GB2312" w:cs="Times New Roman"/>
          <w:b/>
          <w:sz w:val="32"/>
          <w:szCs w:val="32"/>
        </w:rPr>
        <w:t>需求相关性、财政投入相关性</w:t>
      </w:r>
      <w:r>
        <w:rPr>
          <w:rFonts w:hint="eastAsia" w:eastAsia="仿宋_GB2312" w:cs="Times New Roman"/>
          <w:b/>
          <w:sz w:val="32"/>
          <w:szCs w:val="32"/>
        </w:rPr>
        <w:t>：</w:t>
      </w:r>
    </w:p>
    <w:p>
      <w:pPr>
        <w:snapToGrid w:val="0"/>
        <w:spacing w:line="580" w:lineRule="exact"/>
        <w:ind w:firstLine="660"/>
        <w:rPr>
          <w:rFonts w:eastAsia="仿宋_GB2312" w:cs="Times New Roman"/>
          <w:bCs/>
          <w:sz w:val="32"/>
          <w:szCs w:val="32"/>
        </w:rPr>
      </w:pPr>
      <w:r>
        <w:rPr>
          <w:rFonts w:hint="eastAsia" w:ascii="仿宋_GB2312" w:hAnsi="仿宋_GB2312" w:eastAsia="仿宋_GB2312" w:cs="仿宋_GB2312"/>
          <w:color w:val="000000"/>
          <w:sz w:val="33"/>
          <w:szCs w:val="33"/>
          <w:lang w:val="en-US" w:eastAsia="zh-CN"/>
        </w:rPr>
        <w:t>原州区科技局工作人员9人，其中：</w:t>
      </w:r>
      <w:r>
        <w:rPr>
          <w:rFonts w:hint="eastAsia" w:ascii="仿宋_GB2312" w:hAnsi="仿宋_GB2312" w:eastAsia="仿宋_GB2312" w:cs="仿宋_GB2312"/>
          <w:color w:val="000000"/>
          <w:sz w:val="33"/>
          <w:szCs w:val="33"/>
        </w:rPr>
        <w:t>在编</w:t>
      </w:r>
      <w:r>
        <w:rPr>
          <w:rFonts w:hint="eastAsia" w:ascii="仿宋_GB2312" w:hAnsi="仿宋_GB2312" w:eastAsia="仿宋_GB2312" w:cs="仿宋_GB2312"/>
          <w:color w:val="000000"/>
          <w:sz w:val="33"/>
          <w:szCs w:val="33"/>
          <w:lang w:val="en-US" w:eastAsia="zh-CN"/>
        </w:rPr>
        <w:t>5人，</w:t>
      </w:r>
      <w:r>
        <w:rPr>
          <w:rFonts w:hint="eastAsia" w:ascii="仿宋_GB2312" w:hAnsi="仿宋_GB2312" w:eastAsia="仿宋_GB2312" w:cs="仿宋_GB2312"/>
          <w:color w:val="000000"/>
          <w:sz w:val="33"/>
          <w:szCs w:val="33"/>
        </w:rPr>
        <w:t>在岗工作人员</w:t>
      </w:r>
      <w:r>
        <w:rPr>
          <w:rFonts w:hint="eastAsia" w:ascii="仿宋_GB2312" w:hAnsi="仿宋_GB2312" w:eastAsia="仿宋_GB2312" w:cs="仿宋_GB2312"/>
          <w:color w:val="000000"/>
          <w:sz w:val="33"/>
          <w:szCs w:val="33"/>
          <w:lang w:val="en-US" w:eastAsia="zh-CN"/>
        </w:rPr>
        <w:t>8</w:t>
      </w:r>
      <w:r>
        <w:rPr>
          <w:rFonts w:hint="eastAsia" w:ascii="仿宋_GB2312" w:hAnsi="仿宋_GB2312" w:eastAsia="仿宋_GB2312" w:cs="仿宋_GB2312"/>
          <w:color w:val="000000"/>
          <w:sz w:val="33"/>
          <w:szCs w:val="33"/>
        </w:rPr>
        <w:t>人，退休人员1人。</w:t>
      </w:r>
      <w:r>
        <w:rPr>
          <w:rFonts w:eastAsia="仿宋_GB2312" w:cs="Times New Roman"/>
          <w:bCs/>
          <w:sz w:val="32"/>
          <w:szCs w:val="32"/>
        </w:rPr>
        <w:t>项目具有公共性，属于公共财政支持范围。</w:t>
      </w:r>
    </w:p>
    <w:p>
      <w:pPr>
        <w:pStyle w:val="5"/>
        <w:spacing w:line="580" w:lineRule="exact"/>
        <w:ind w:firstLine="643"/>
        <w:jc w:val="both"/>
        <w:rPr>
          <w:rFonts w:ascii="Times New Roman" w:hAnsi="Times New Roman" w:eastAsia="楷体_GB2312" w:cs="Times New Roman"/>
          <w:sz w:val="32"/>
          <w:szCs w:val="32"/>
        </w:rPr>
      </w:pPr>
      <w:bookmarkStart w:id="19" w:name="_Toc532107611"/>
      <w:r>
        <w:rPr>
          <w:rFonts w:hint="eastAsia" w:ascii="Times New Roman" w:hAnsi="Times New Roman" w:eastAsia="楷体_GB2312" w:cs="Times New Roman"/>
          <w:sz w:val="32"/>
          <w:szCs w:val="32"/>
        </w:rPr>
        <w:t>（二）</w:t>
      </w:r>
      <w:r>
        <w:rPr>
          <w:rFonts w:ascii="Times New Roman" w:hAnsi="Times New Roman" w:eastAsia="楷体_GB2312" w:cs="Times New Roman"/>
          <w:sz w:val="32"/>
          <w:szCs w:val="32"/>
        </w:rPr>
        <w:t>投入经济性</w:t>
      </w:r>
      <w:bookmarkEnd w:id="19"/>
      <w:r>
        <w:rPr>
          <w:rFonts w:hint="eastAsia" w:ascii="Times New Roman" w:hAnsi="Times New Roman" w:eastAsia="楷体_GB2312" w:cs="Times New Roman"/>
          <w:sz w:val="32"/>
          <w:szCs w:val="32"/>
        </w:rPr>
        <w:t>。</w:t>
      </w:r>
    </w:p>
    <w:p>
      <w:pPr>
        <w:pStyle w:val="5"/>
        <w:spacing w:line="580" w:lineRule="exact"/>
        <w:ind w:firstLine="640"/>
        <w:jc w:val="both"/>
        <w:rPr>
          <w:rFonts w:ascii="Times New Roman" w:hAnsi="Times New Roman" w:eastAsia="仿宋_GB2312" w:cs="Times New Roman"/>
          <w:b w:val="0"/>
          <w:bCs/>
          <w:sz w:val="32"/>
          <w:szCs w:val="32"/>
        </w:rPr>
      </w:pPr>
      <w:bookmarkStart w:id="20" w:name="_Toc532107612"/>
      <w:r>
        <w:rPr>
          <w:rFonts w:ascii="Times New Roman" w:hAnsi="Times New Roman" w:eastAsia="仿宋_GB2312" w:cs="Times New Roman"/>
          <w:b w:val="0"/>
          <w:bCs/>
          <w:sz w:val="32"/>
          <w:szCs w:val="32"/>
        </w:rPr>
        <w:t>通过</w:t>
      </w:r>
      <w:r>
        <w:rPr>
          <w:rFonts w:hint="eastAsia" w:ascii="Times New Roman" w:hAnsi="Times New Roman" w:eastAsia="仿宋_GB2312" w:cs="Times New Roman"/>
          <w:b w:val="0"/>
          <w:bCs/>
          <w:sz w:val="32"/>
          <w:szCs w:val="32"/>
        </w:rPr>
        <w:t>每年的项目投入</w:t>
      </w:r>
      <w:r>
        <w:rPr>
          <w:rFonts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val="en-US" w:eastAsia="zh-CN"/>
        </w:rPr>
        <w:t>提高科技服务保障</w:t>
      </w:r>
      <w:r>
        <w:rPr>
          <w:rFonts w:hint="eastAsia" w:ascii="Times New Roman" w:hAnsi="Times New Roman" w:eastAsia="仿宋_GB2312" w:cs="Times New Roman"/>
          <w:b w:val="0"/>
          <w:bCs/>
          <w:sz w:val="32"/>
          <w:szCs w:val="32"/>
        </w:rPr>
        <w:t>和工作效率</w:t>
      </w:r>
      <w:r>
        <w:rPr>
          <w:rFonts w:ascii="Times New Roman" w:hAnsi="Times New Roman" w:eastAsia="仿宋_GB2312" w:cs="Times New Roman"/>
          <w:b w:val="0"/>
          <w:bCs/>
          <w:sz w:val="32"/>
          <w:szCs w:val="32"/>
        </w:rPr>
        <w:t>。</w:t>
      </w:r>
    </w:p>
    <w:p>
      <w:pPr>
        <w:pStyle w:val="5"/>
        <w:spacing w:line="580" w:lineRule="exact"/>
        <w:ind w:firstLine="643"/>
        <w:jc w:val="both"/>
        <w:rPr>
          <w:rFonts w:ascii="Times New Roman" w:hAnsi="Times New Roman" w:eastAsia="仿宋_GB2312" w:cs="Times New Roman"/>
          <w:b w:val="0"/>
          <w:bCs/>
          <w:sz w:val="32"/>
          <w:szCs w:val="32"/>
        </w:rPr>
      </w:pPr>
      <w:r>
        <w:rPr>
          <w:rFonts w:hint="eastAsia" w:ascii="Times New Roman" w:hAnsi="Times New Roman" w:eastAsia="楷体_GB2312" w:cs="Times New Roman"/>
          <w:sz w:val="32"/>
          <w:szCs w:val="32"/>
        </w:rPr>
        <w:t>（三）</w:t>
      </w:r>
      <w:r>
        <w:rPr>
          <w:rFonts w:ascii="Times New Roman" w:hAnsi="Times New Roman" w:eastAsia="楷体_GB2312" w:cs="Times New Roman"/>
          <w:sz w:val="32"/>
          <w:szCs w:val="32"/>
        </w:rPr>
        <w:t>绩效目标合理性</w:t>
      </w:r>
      <w:bookmarkEnd w:id="20"/>
      <w:r>
        <w:rPr>
          <w:rFonts w:hint="eastAsia" w:ascii="Times New Roman" w:hAnsi="Times New Roman" w:eastAsia="楷体_GB2312" w:cs="Times New Roman"/>
          <w:sz w:val="32"/>
          <w:szCs w:val="32"/>
        </w:rPr>
        <w:t>。</w:t>
      </w:r>
    </w:p>
    <w:p>
      <w:pPr>
        <w:adjustRightInd w:val="0"/>
        <w:snapToGrid w:val="0"/>
        <w:spacing w:line="580" w:lineRule="exact"/>
        <w:ind w:firstLine="643"/>
        <w:rPr>
          <w:rFonts w:eastAsia="仿宋_GB2312" w:cs="Times New Roman"/>
          <w:b/>
          <w:sz w:val="32"/>
          <w:szCs w:val="32"/>
        </w:rPr>
      </w:pPr>
      <w:r>
        <w:rPr>
          <w:rFonts w:hint="eastAsia" w:eastAsia="仿宋_GB2312" w:cs="Times New Roman"/>
          <w:b/>
          <w:sz w:val="32"/>
          <w:szCs w:val="32"/>
        </w:rPr>
        <w:t>1.</w:t>
      </w:r>
      <w:r>
        <w:rPr>
          <w:rFonts w:eastAsia="仿宋_GB2312" w:cs="Times New Roman"/>
          <w:b/>
          <w:sz w:val="32"/>
          <w:szCs w:val="32"/>
        </w:rPr>
        <w:t>目标明确性</w:t>
      </w:r>
      <w:r>
        <w:rPr>
          <w:rFonts w:hint="eastAsia" w:eastAsia="仿宋_GB2312" w:cs="Times New Roman"/>
          <w:b/>
          <w:sz w:val="32"/>
          <w:szCs w:val="32"/>
        </w:rPr>
        <w:t>：</w:t>
      </w:r>
    </w:p>
    <w:p>
      <w:pPr>
        <w:snapToGrid w:val="0"/>
        <w:spacing w:line="580" w:lineRule="exact"/>
        <w:ind w:firstLine="640"/>
        <w:rPr>
          <w:rFonts w:eastAsia="仿宋_GB2312" w:cs="Times New Roman"/>
          <w:bCs/>
          <w:sz w:val="32"/>
          <w:szCs w:val="32"/>
        </w:rPr>
      </w:pPr>
      <w:r>
        <w:rPr>
          <w:rFonts w:eastAsia="仿宋_GB2312" w:cs="Times New Roman"/>
          <w:bCs/>
          <w:sz w:val="32"/>
          <w:szCs w:val="32"/>
        </w:rPr>
        <w:t>该项目绩效目标较明确，定位准确。</w:t>
      </w:r>
      <w:r>
        <w:rPr>
          <w:rFonts w:hint="eastAsia" w:eastAsia="仿宋_GB2312" w:cs="Times New Roman"/>
          <w:bCs/>
          <w:sz w:val="32"/>
          <w:szCs w:val="32"/>
        </w:rPr>
        <w:t>切实</w:t>
      </w:r>
      <w:r>
        <w:rPr>
          <w:rFonts w:hint="eastAsia" w:eastAsia="仿宋_GB2312" w:cs="Times New Roman"/>
          <w:bCs/>
          <w:sz w:val="32"/>
          <w:szCs w:val="32"/>
          <w:lang w:val="en-US" w:eastAsia="zh-CN"/>
        </w:rPr>
        <w:t>加强原州区科技宣传服务能力</w:t>
      </w:r>
      <w:r>
        <w:rPr>
          <w:rFonts w:hint="eastAsia" w:eastAsia="仿宋_GB2312" w:cs="Times New Roman"/>
          <w:bCs/>
          <w:sz w:val="32"/>
          <w:szCs w:val="32"/>
        </w:rPr>
        <w:t>，</w:t>
      </w:r>
      <w:r>
        <w:rPr>
          <w:rFonts w:eastAsia="仿宋_GB2312" w:cs="Times New Roman"/>
          <w:bCs/>
          <w:sz w:val="32"/>
          <w:szCs w:val="32"/>
        </w:rPr>
        <w:t>绩效目标和指标设置与项目相关。</w:t>
      </w:r>
    </w:p>
    <w:p>
      <w:pPr>
        <w:adjustRightInd w:val="0"/>
        <w:snapToGrid w:val="0"/>
        <w:spacing w:line="580" w:lineRule="exact"/>
        <w:ind w:firstLine="643"/>
        <w:rPr>
          <w:rFonts w:eastAsia="仿宋_GB2312" w:cs="Times New Roman"/>
          <w:b/>
          <w:sz w:val="32"/>
          <w:szCs w:val="32"/>
        </w:rPr>
      </w:pPr>
      <w:r>
        <w:rPr>
          <w:rFonts w:hint="eastAsia" w:eastAsia="仿宋_GB2312" w:cs="Times New Roman"/>
          <w:b/>
          <w:sz w:val="32"/>
          <w:szCs w:val="32"/>
        </w:rPr>
        <w:t>2.</w:t>
      </w:r>
      <w:r>
        <w:rPr>
          <w:rFonts w:eastAsia="仿宋_GB2312" w:cs="Times New Roman"/>
          <w:b/>
          <w:sz w:val="32"/>
          <w:szCs w:val="32"/>
        </w:rPr>
        <w:t>目标合理性</w:t>
      </w:r>
      <w:r>
        <w:rPr>
          <w:rFonts w:hint="eastAsia" w:eastAsia="仿宋_GB2312" w:cs="Times New Roman"/>
          <w:b/>
          <w:sz w:val="32"/>
          <w:szCs w:val="32"/>
        </w:rPr>
        <w:t>：</w:t>
      </w:r>
    </w:p>
    <w:p>
      <w:pPr>
        <w:snapToGrid w:val="0"/>
        <w:spacing w:line="580" w:lineRule="exact"/>
        <w:ind w:firstLine="640"/>
        <w:rPr>
          <w:rFonts w:eastAsia="仿宋_GB2312" w:cs="Times New Roman"/>
          <w:sz w:val="32"/>
          <w:szCs w:val="32"/>
        </w:rPr>
      </w:pPr>
      <w:r>
        <w:rPr>
          <w:rFonts w:eastAsia="仿宋_GB2312" w:cs="Times New Roman"/>
          <w:sz w:val="32"/>
          <w:szCs w:val="32"/>
        </w:rPr>
        <w:t>该项目作为新增项目，其</w:t>
      </w:r>
      <w:r>
        <w:rPr>
          <w:rFonts w:eastAsia="仿宋_GB2312" w:cs="Times New Roman"/>
          <w:bCs/>
          <w:sz w:val="32"/>
          <w:szCs w:val="32"/>
        </w:rPr>
        <w:t>绩效目标与项目预计解决的问题相匹配，</w:t>
      </w:r>
      <w:r>
        <w:rPr>
          <w:rFonts w:eastAsia="仿宋_GB2312" w:cs="Times New Roman"/>
          <w:sz w:val="32"/>
          <w:szCs w:val="32"/>
        </w:rPr>
        <w:t>符合现实需求，其预期产出指标设置明确，能够进行量化。</w:t>
      </w:r>
    </w:p>
    <w:p>
      <w:pPr>
        <w:pStyle w:val="5"/>
        <w:spacing w:line="580" w:lineRule="exact"/>
        <w:ind w:firstLine="643"/>
        <w:jc w:val="both"/>
        <w:rPr>
          <w:rFonts w:ascii="Times New Roman" w:hAnsi="Times New Roman" w:eastAsia="楷体_GB2312" w:cs="Times New Roman"/>
          <w:sz w:val="32"/>
          <w:szCs w:val="32"/>
        </w:rPr>
      </w:pPr>
      <w:bookmarkStart w:id="21" w:name="_Toc532107613"/>
      <w:r>
        <w:rPr>
          <w:rFonts w:hint="eastAsia" w:ascii="Times New Roman" w:hAnsi="Times New Roman" w:eastAsia="楷体_GB2312" w:cs="Times New Roman"/>
          <w:sz w:val="32"/>
          <w:szCs w:val="32"/>
        </w:rPr>
        <w:t>（四）</w:t>
      </w:r>
      <w:r>
        <w:rPr>
          <w:rFonts w:ascii="Times New Roman" w:hAnsi="Times New Roman" w:eastAsia="楷体_GB2312" w:cs="Times New Roman"/>
          <w:sz w:val="32"/>
          <w:szCs w:val="32"/>
        </w:rPr>
        <w:t>实施方案的有效性</w:t>
      </w:r>
      <w:bookmarkEnd w:id="21"/>
      <w:r>
        <w:rPr>
          <w:rFonts w:hint="eastAsia" w:ascii="Times New Roman" w:hAnsi="Times New Roman" w:eastAsia="楷体_GB2312" w:cs="Times New Roman"/>
          <w:sz w:val="32"/>
          <w:szCs w:val="32"/>
        </w:rPr>
        <w:t>。</w:t>
      </w:r>
    </w:p>
    <w:p>
      <w:pPr>
        <w:pStyle w:val="5"/>
        <w:spacing w:line="580" w:lineRule="exact"/>
        <w:ind w:firstLine="640"/>
        <w:jc w:val="both"/>
        <w:rPr>
          <w:rFonts w:eastAsia="仿宋_GB2312" w:cs="Times New Roman"/>
          <w:b w:val="0"/>
          <w:bCs/>
          <w:sz w:val="32"/>
          <w:szCs w:val="32"/>
        </w:rPr>
      </w:pPr>
      <w:bookmarkStart w:id="22" w:name="_Toc532107614"/>
      <w:r>
        <w:rPr>
          <w:rFonts w:hint="eastAsia" w:eastAsia="仿宋_GB2312" w:cs="Times New Roman"/>
          <w:b w:val="0"/>
          <w:bCs/>
          <w:sz w:val="32"/>
          <w:szCs w:val="32"/>
        </w:rPr>
        <w:t>在项目实施过程中，严格按照</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《关于举办2021年宁夏科技活动周的通知》(宁科创字</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2021</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6号），</w:t>
      </w:r>
      <w:r>
        <w:rPr>
          <w:rFonts w:hint="eastAsia" w:eastAsia="仿宋_GB2312" w:cs="Times New Roman"/>
          <w:b w:val="0"/>
          <w:bCs/>
          <w:sz w:val="32"/>
          <w:szCs w:val="32"/>
        </w:rPr>
        <w:t>加强事前预算评审，事后进行结算评审等内控管理，保证预算支出的有效性和合规性。</w:t>
      </w:r>
    </w:p>
    <w:p>
      <w:pPr>
        <w:pStyle w:val="5"/>
        <w:spacing w:line="580" w:lineRule="exact"/>
        <w:ind w:firstLine="643"/>
        <w:jc w:val="both"/>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（五）</w:t>
      </w:r>
      <w:r>
        <w:rPr>
          <w:rFonts w:ascii="Times New Roman" w:hAnsi="Times New Roman" w:eastAsia="楷体_GB2312" w:cs="Times New Roman"/>
          <w:sz w:val="32"/>
          <w:szCs w:val="32"/>
        </w:rPr>
        <w:t>筹资合规性</w:t>
      </w:r>
      <w:bookmarkEnd w:id="22"/>
      <w:r>
        <w:rPr>
          <w:rFonts w:hint="eastAsia" w:ascii="Times New Roman" w:hAnsi="Times New Roman" w:eastAsia="楷体_GB2312" w:cs="Times New Roman"/>
          <w:sz w:val="32"/>
          <w:szCs w:val="32"/>
        </w:rPr>
        <w:t>。</w:t>
      </w:r>
    </w:p>
    <w:p>
      <w:pPr>
        <w:snapToGrid w:val="0"/>
        <w:spacing w:line="580" w:lineRule="exact"/>
        <w:ind w:firstLine="640"/>
        <w:rPr>
          <w:rFonts w:eastAsia="仿宋_GB2312" w:cs="Times New Roman"/>
          <w:sz w:val="32"/>
          <w:szCs w:val="32"/>
        </w:rPr>
      </w:pPr>
      <w:r>
        <w:rPr>
          <w:rFonts w:hint="eastAsia" w:eastAsia="仿宋_GB2312" w:cs="Times New Roman"/>
          <w:sz w:val="32"/>
          <w:szCs w:val="32"/>
        </w:rPr>
        <w:t>项目实施之前进行预算评审，事中事后全程监督，确保资金使用合规</w:t>
      </w:r>
    </w:p>
    <w:p>
      <w:pPr>
        <w:pStyle w:val="5"/>
        <w:spacing w:line="580" w:lineRule="exact"/>
        <w:ind w:firstLine="640"/>
        <w:jc w:val="both"/>
        <w:rPr>
          <w:rFonts w:ascii="黑体" w:hAnsi="黑体" w:eastAsia="黑体" w:cs="黑体"/>
          <w:b w:val="0"/>
          <w:bCs/>
          <w:sz w:val="32"/>
          <w:szCs w:val="32"/>
        </w:rPr>
      </w:pPr>
      <w:bookmarkStart w:id="23" w:name="_Toc532107615"/>
      <w:r>
        <w:rPr>
          <w:rFonts w:hint="eastAsia" w:ascii="黑体" w:hAnsi="黑体" w:eastAsia="黑体" w:cs="黑体"/>
          <w:b w:val="0"/>
          <w:bCs/>
          <w:sz w:val="32"/>
          <w:szCs w:val="32"/>
        </w:rPr>
        <w:t>三、评估意见</w:t>
      </w:r>
      <w:bookmarkEnd w:id="23"/>
    </w:p>
    <w:p>
      <w:pPr>
        <w:adjustRightInd w:val="0"/>
        <w:snapToGrid w:val="0"/>
        <w:spacing w:line="580" w:lineRule="exact"/>
        <w:ind w:firstLine="640"/>
        <w:rPr>
          <w:rFonts w:eastAsia="仿宋_GB2312" w:cs="Times New Roman"/>
          <w:b/>
          <w:sz w:val="32"/>
          <w:szCs w:val="32"/>
        </w:rPr>
      </w:pPr>
      <w:bookmarkStart w:id="24" w:name="_Toc25430"/>
      <w:r>
        <w:rPr>
          <w:rFonts w:eastAsia="仿宋_GB2312" w:cs="Times New Roman"/>
          <w:bCs/>
          <w:sz w:val="32"/>
          <w:szCs w:val="32"/>
        </w:rPr>
        <w:t>评估结论</w:t>
      </w:r>
      <w:r>
        <w:rPr>
          <w:rFonts w:hint="eastAsia" w:eastAsia="仿宋_GB2312" w:cs="Times New Roman"/>
          <w:bCs/>
          <w:sz w:val="32"/>
          <w:szCs w:val="32"/>
        </w:rPr>
        <w:t>建议</w:t>
      </w:r>
      <w:r>
        <w:rPr>
          <w:rFonts w:eastAsia="仿宋_GB2312" w:cs="Times New Roman"/>
          <w:bCs/>
          <w:sz w:val="32"/>
          <w:szCs w:val="32"/>
        </w:rPr>
        <w:t>为“予以支持”</w:t>
      </w:r>
      <w:bookmarkEnd w:id="24"/>
      <w:r>
        <w:rPr>
          <w:rFonts w:eastAsia="仿宋_GB2312" w:cs="Times New Roman"/>
          <w:bCs/>
          <w:sz w:val="32"/>
          <w:szCs w:val="32"/>
        </w:rPr>
        <w:t>。</w:t>
      </w:r>
      <w:bookmarkEnd w:id="17"/>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00"/>
      <w:jc w:val="center"/>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sdt>
                          <w:sdtPr>
                            <w:id w:val="-2025313885"/>
                          </w:sdtPr>
                          <w:sdtEndPr>
                            <w:rPr>
                              <w:sz w:val="20"/>
                              <w:szCs w:val="20"/>
                            </w:rPr>
                          </w:sdtEndPr>
                          <w:sdtContent>
                            <w:p>
                              <w:pPr>
                                <w:pStyle w:val="10"/>
                                <w:ind w:firstLine="360"/>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lang w:val="zh-CN"/>
                                </w:rPr>
                                <w:t>3</w:t>
                              </w:r>
                              <w:r>
                                <w:rPr>
                                  <w:sz w:val="20"/>
                                  <w:szCs w:val="20"/>
                                </w:rPr>
                                <w:fldChar w:fldCharType="end"/>
                              </w:r>
                            </w:p>
                          </w:sdtContent>
                        </w:sdt>
                        <w:p>
                          <w:pPr>
                            <w:ind w:firstLine="400"/>
                            <w:rPr>
                              <w:sz w:val="20"/>
                              <w:szCs w:val="20"/>
                            </w:rPr>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sdt>
                    <w:sdtPr>
                      <w:id w:val="-2025313885"/>
                    </w:sdtPr>
                    <w:sdtEndPr>
                      <w:rPr>
                        <w:sz w:val="20"/>
                        <w:szCs w:val="20"/>
                      </w:rPr>
                    </w:sdtEndPr>
                    <w:sdtContent>
                      <w:p>
                        <w:pPr>
                          <w:pStyle w:val="10"/>
                          <w:ind w:firstLine="360"/>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lang w:val="zh-CN"/>
                          </w:rPr>
                          <w:t>3</w:t>
                        </w:r>
                        <w:r>
                          <w:rPr>
                            <w:sz w:val="20"/>
                            <w:szCs w:val="20"/>
                          </w:rPr>
                          <w:fldChar w:fldCharType="end"/>
                        </w:r>
                      </w:p>
                    </w:sdtContent>
                  </w:sdt>
                  <w:p>
                    <w:pPr>
                      <w:ind w:firstLine="400"/>
                      <w:rPr>
                        <w:sz w:val="20"/>
                        <w:szCs w:val="2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3801E1"/>
    <w:multiLevelType w:val="singleLevel"/>
    <w:tmpl w:val="F73801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true"/>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829"/>
    <w:rsid w:val="00001539"/>
    <w:rsid w:val="00007B78"/>
    <w:rsid w:val="00017A46"/>
    <w:rsid w:val="00021290"/>
    <w:rsid w:val="00031C93"/>
    <w:rsid w:val="00032014"/>
    <w:rsid w:val="0003492B"/>
    <w:rsid w:val="000363CD"/>
    <w:rsid w:val="00100350"/>
    <w:rsid w:val="0015183A"/>
    <w:rsid w:val="001524E0"/>
    <w:rsid w:val="00197065"/>
    <w:rsid w:val="001A13D1"/>
    <w:rsid w:val="001A3077"/>
    <w:rsid w:val="001A755B"/>
    <w:rsid w:val="001B3A91"/>
    <w:rsid w:val="001C1F1C"/>
    <w:rsid w:val="001C544A"/>
    <w:rsid w:val="002301D4"/>
    <w:rsid w:val="00243D85"/>
    <w:rsid w:val="00243E42"/>
    <w:rsid w:val="002449FB"/>
    <w:rsid w:val="00247CEE"/>
    <w:rsid w:val="00274432"/>
    <w:rsid w:val="0027756B"/>
    <w:rsid w:val="002911F9"/>
    <w:rsid w:val="002A0066"/>
    <w:rsid w:val="002A0778"/>
    <w:rsid w:val="002B588D"/>
    <w:rsid w:val="002D0A1D"/>
    <w:rsid w:val="002E60E2"/>
    <w:rsid w:val="002F1A57"/>
    <w:rsid w:val="002F3384"/>
    <w:rsid w:val="002F6283"/>
    <w:rsid w:val="00300C07"/>
    <w:rsid w:val="0032060A"/>
    <w:rsid w:val="0032512E"/>
    <w:rsid w:val="00326A70"/>
    <w:rsid w:val="003477FF"/>
    <w:rsid w:val="003526C3"/>
    <w:rsid w:val="003579E6"/>
    <w:rsid w:val="00360A13"/>
    <w:rsid w:val="003818A4"/>
    <w:rsid w:val="00382360"/>
    <w:rsid w:val="00391927"/>
    <w:rsid w:val="003C118A"/>
    <w:rsid w:val="003C4D86"/>
    <w:rsid w:val="003C65CA"/>
    <w:rsid w:val="003D1AC1"/>
    <w:rsid w:val="00400046"/>
    <w:rsid w:val="0041027E"/>
    <w:rsid w:val="00424172"/>
    <w:rsid w:val="0044264B"/>
    <w:rsid w:val="00450DD2"/>
    <w:rsid w:val="00490DB1"/>
    <w:rsid w:val="004A5DF7"/>
    <w:rsid w:val="004B48C0"/>
    <w:rsid w:val="004C584E"/>
    <w:rsid w:val="004D0C09"/>
    <w:rsid w:val="00504752"/>
    <w:rsid w:val="005427C7"/>
    <w:rsid w:val="00564EC5"/>
    <w:rsid w:val="005750F8"/>
    <w:rsid w:val="00577340"/>
    <w:rsid w:val="005C2D00"/>
    <w:rsid w:val="005D215E"/>
    <w:rsid w:val="005D2BA6"/>
    <w:rsid w:val="005E0A16"/>
    <w:rsid w:val="005E4319"/>
    <w:rsid w:val="00600CE8"/>
    <w:rsid w:val="00601C5F"/>
    <w:rsid w:val="006106C5"/>
    <w:rsid w:val="0062514A"/>
    <w:rsid w:val="00643A95"/>
    <w:rsid w:val="00645F91"/>
    <w:rsid w:val="0065476F"/>
    <w:rsid w:val="006B0490"/>
    <w:rsid w:val="006D554A"/>
    <w:rsid w:val="006E2668"/>
    <w:rsid w:val="00705292"/>
    <w:rsid w:val="007174E4"/>
    <w:rsid w:val="00721040"/>
    <w:rsid w:val="007417D6"/>
    <w:rsid w:val="00762C9B"/>
    <w:rsid w:val="00772518"/>
    <w:rsid w:val="007812B5"/>
    <w:rsid w:val="00793AAA"/>
    <w:rsid w:val="007B1090"/>
    <w:rsid w:val="007C5B12"/>
    <w:rsid w:val="007D3BC7"/>
    <w:rsid w:val="007E5A9B"/>
    <w:rsid w:val="00831041"/>
    <w:rsid w:val="0083333A"/>
    <w:rsid w:val="008414BD"/>
    <w:rsid w:val="00844738"/>
    <w:rsid w:val="00856193"/>
    <w:rsid w:val="00874334"/>
    <w:rsid w:val="00890CFB"/>
    <w:rsid w:val="008C3B24"/>
    <w:rsid w:val="008C6BCA"/>
    <w:rsid w:val="008D076D"/>
    <w:rsid w:val="008D71CA"/>
    <w:rsid w:val="008E0854"/>
    <w:rsid w:val="00901617"/>
    <w:rsid w:val="009017CE"/>
    <w:rsid w:val="0090375B"/>
    <w:rsid w:val="00923E13"/>
    <w:rsid w:val="0092715A"/>
    <w:rsid w:val="009339B2"/>
    <w:rsid w:val="00936E3D"/>
    <w:rsid w:val="0095177F"/>
    <w:rsid w:val="00964F5D"/>
    <w:rsid w:val="00970FBC"/>
    <w:rsid w:val="00976E58"/>
    <w:rsid w:val="00980FA0"/>
    <w:rsid w:val="0098770D"/>
    <w:rsid w:val="009A6122"/>
    <w:rsid w:val="009A6346"/>
    <w:rsid w:val="009B2A91"/>
    <w:rsid w:val="009E0901"/>
    <w:rsid w:val="009E5B99"/>
    <w:rsid w:val="00A028DE"/>
    <w:rsid w:val="00A221AA"/>
    <w:rsid w:val="00A3288B"/>
    <w:rsid w:val="00A36A82"/>
    <w:rsid w:val="00A633AA"/>
    <w:rsid w:val="00A66E2F"/>
    <w:rsid w:val="00A745B4"/>
    <w:rsid w:val="00A74785"/>
    <w:rsid w:val="00A74C3C"/>
    <w:rsid w:val="00A8561B"/>
    <w:rsid w:val="00A91DCA"/>
    <w:rsid w:val="00AA2144"/>
    <w:rsid w:val="00AA64A8"/>
    <w:rsid w:val="00AC0461"/>
    <w:rsid w:val="00AD529E"/>
    <w:rsid w:val="00B10AA0"/>
    <w:rsid w:val="00B21295"/>
    <w:rsid w:val="00B27716"/>
    <w:rsid w:val="00B5556D"/>
    <w:rsid w:val="00B80DE7"/>
    <w:rsid w:val="00BA4FC3"/>
    <w:rsid w:val="00BA70C4"/>
    <w:rsid w:val="00BC1750"/>
    <w:rsid w:val="00C04491"/>
    <w:rsid w:val="00C10908"/>
    <w:rsid w:val="00C166A0"/>
    <w:rsid w:val="00C1737D"/>
    <w:rsid w:val="00C20A7F"/>
    <w:rsid w:val="00C52829"/>
    <w:rsid w:val="00C608ED"/>
    <w:rsid w:val="00C64304"/>
    <w:rsid w:val="00C74CE7"/>
    <w:rsid w:val="00C943A1"/>
    <w:rsid w:val="00CA2C3F"/>
    <w:rsid w:val="00CA41DC"/>
    <w:rsid w:val="00CB3D10"/>
    <w:rsid w:val="00CB7007"/>
    <w:rsid w:val="00CC3292"/>
    <w:rsid w:val="00CC66AE"/>
    <w:rsid w:val="00CD0E1B"/>
    <w:rsid w:val="00CD282F"/>
    <w:rsid w:val="00CD3F8A"/>
    <w:rsid w:val="00CE362A"/>
    <w:rsid w:val="00D014DE"/>
    <w:rsid w:val="00D06264"/>
    <w:rsid w:val="00D14000"/>
    <w:rsid w:val="00D31848"/>
    <w:rsid w:val="00D45986"/>
    <w:rsid w:val="00D72DC6"/>
    <w:rsid w:val="00D73008"/>
    <w:rsid w:val="00D76688"/>
    <w:rsid w:val="00D84D73"/>
    <w:rsid w:val="00D93229"/>
    <w:rsid w:val="00D94C24"/>
    <w:rsid w:val="00DE5FB1"/>
    <w:rsid w:val="00E22BFB"/>
    <w:rsid w:val="00E356AC"/>
    <w:rsid w:val="00E46A24"/>
    <w:rsid w:val="00E50AC9"/>
    <w:rsid w:val="00E5345E"/>
    <w:rsid w:val="00E5683B"/>
    <w:rsid w:val="00E63B99"/>
    <w:rsid w:val="00E652F6"/>
    <w:rsid w:val="00E971D6"/>
    <w:rsid w:val="00EB40DD"/>
    <w:rsid w:val="00ED28E7"/>
    <w:rsid w:val="00EE3780"/>
    <w:rsid w:val="00EE3F8E"/>
    <w:rsid w:val="00EF5CD3"/>
    <w:rsid w:val="00F13CCB"/>
    <w:rsid w:val="00F6478B"/>
    <w:rsid w:val="00F65319"/>
    <w:rsid w:val="00F73BD1"/>
    <w:rsid w:val="00F85FB2"/>
    <w:rsid w:val="00FA2B7B"/>
    <w:rsid w:val="00FA329A"/>
    <w:rsid w:val="00FA373D"/>
    <w:rsid w:val="00FC3EC2"/>
    <w:rsid w:val="011209B7"/>
    <w:rsid w:val="0D7B0565"/>
    <w:rsid w:val="107C35E9"/>
    <w:rsid w:val="1D2C2083"/>
    <w:rsid w:val="1E2F3C6C"/>
    <w:rsid w:val="1F6C379E"/>
    <w:rsid w:val="205A0D7C"/>
    <w:rsid w:val="24236C58"/>
    <w:rsid w:val="371C3ADC"/>
    <w:rsid w:val="3D73608F"/>
    <w:rsid w:val="3E243B6F"/>
    <w:rsid w:val="3F414810"/>
    <w:rsid w:val="437E43A2"/>
    <w:rsid w:val="450E7904"/>
    <w:rsid w:val="475A6A2B"/>
    <w:rsid w:val="4D1728EE"/>
    <w:rsid w:val="4E8C30FF"/>
    <w:rsid w:val="50EC7D07"/>
    <w:rsid w:val="51DB74AD"/>
    <w:rsid w:val="5297714F"/>
    <w:rsid w:val="5B3F2054"/>
    <w:rsid w:val="5B7D579F"/>
    <w:rsid w:val="5BBEDE0D"/>
    <w:rsid w:val="5C067EE8"/>
    <w:rsid w:val="61B55204"/>
    <w:rsid w:val="675D2CAE"/>
    <w:rsid w:val="6E523C34"/>
    <w:rsid w:val="72AB7942"/>
    <w:rsid w:val="7B2F52E5"/>
    <w:rsid w:val="7CFB3F47"/>
    <w:rsid w:val="7DDA7139"/>
    <w:rsid w:val="9D3F9ED0"/>
    <w:rsid w:val="FDDD82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12" w:lineRule="auto"/>
      <w:ind w:firstLine="200" w:firstLineChars="200"/>
      <w:jc w:val="both"/>
    </w:pPr>
    <w:rPr>
      <w:rFonts w:ascii="Times New Roman" w:hAnsi="Times New Roman" w:eastAsia="宋体" w:cstheme="minorBidi"/>
      <w:kern w:val="2"/>
      <w:sz w:val="24"/>
      <w:szCs w:val="22"/>
      <w:lang w:val="en-US" w:eastAsia="zh-CN" w:bidi="ar-SA"/>
    </w:rPr>
  </w:style>
  <w:style w:type="paragraph" w:styleId="4">
    <w:name w:val="heading 1"/>
    <w:basedOn w:val="1"/>
    <w:next w:val="1"/>
    <w:link w:val="25"/>
    <w:qFormat/>
    <w:uiPriority w:val="9"/>
    <w:pPr>
      <w:adjustRightInd w:val="0"/>
      <w:snapToGrid w:val="0"/>
      <w:spacing w:after="240" w:line="700" w:lineRule="exact"/>
      <w:ind w:firstLine="562"/>
      <w:jc w:val="left"/>
      <w:outlineLvl w:val="0"/>
    </w:pPr>
    <w:rPr>
      <w:rFonts w:ascii="仿宋" w:hAnsi="仿宋" w:eastAsia="仿宋"/>
      <w:b/>
      <w:bCs/>
      <w:sz w:val="28"/>
      <w:szCs w:val="28"/>
    </w:rPr>
  </w:style>
  <w:style w:type="paragraph" w:styleId="5">
    <w:name w:val="heading 2"/>
    <w:basedOn w:val="1"/>
    <w:next w:val="1"/>
    <w:link w:val="30"/>
    <w:unhideWhenUsed/>
    <w:qFormat/>
    <w:uiPriority w:val="9"/>
    <w:pPr>
      <w:adjustRightInd w:val="0"/>
      <w:snapToGrid w:val="0"/>
      <w:spacing w:line="560" w:lineRule="exact"/>
      <w:ind w:firstLine="562"/>
      <w:jc w:val="left"/>
      <w:outlineLvl w:val="1"/>
    </w:pPr>
    <w:rPr>
      <w:rFonts w:ascii="仿宋" w:hAnsi="仿宋" w:eastAsia="仿宋"/>
      <w:b/>
      <w:sz w:val="28"/>
      <w:szCs w:val="28"/>
    </w:rPr>
  </w:style>
  <w:style w:type="paragraph" w:styleId="6">
    <w:name w:val="heading 3"/>
    <w:basedOn w:val="1"/>
    <w:next w:val="1"/>
    <w:link w:val="42"/>
    <w:qFormat/>
    <w:uiPriority w:val="9"/>
    <w:pPr>
      <w:keepNext/>
      <w:keepLines/>
      <w:spacing w:before="260" w:after="260" w:line="415" w:lineRule="auto"/>
      <w:ind w:firstLine="562"/>
      <w:outlineLvl w:val="2"/>
    </w:pPr>
    <w:rPr>
      <w:rFonts w:ascii="仿宋" w:hAnsi="仿宋" w:eastAsia="仿宋" w:cs="Times New Roman"/>
      <w:b/>
      <w:bCs/>
      <w:sz w:val="28"/>
      <w:szCs w:val="28"/>
      <w:lang w:val="zh-CN"/>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
    <w:basedOn w:val="3"/>
    <w:qFormat/>
    <w:uiPriority w:val="0"/>
    <w:pPr>
      <w:spacing w:after="120" w:afterLines="0"/>
      <w:ind w:left="200" w:leftChars="200" w:firstLine="420"/>
    </w:pPr>
    <w:rPr>
      <w:rFonts w:ascii="Times New Roman"/>
    </w:rPr>
  </w:style>
  <w:style w:type="paragraph" w:customStyle="1" w:styleId="3">
    <w:name w:val="Body Text Indent"/>
    <w:basedOn w:val="1"/>
    <w:qFormat/>
    <w:uiPriority w:val="0"/>
    <w:pPr>
      <w:ind w:firstLine="640" w:firstLineChars="200"/>
    </w:pPr>
    <w:rPr>
      <w:rFonts w:cs="Times New Roman"/>
      <w:kern w:val="0"/>
      <w:sz w:val="20"/>
    </w:rPr>
  </w:style>
  <w:style w:type="paragraph" w:styleId="7">
    <w:name w:val="annotation text"/>
    <w:basedOn w:val="1"/>
    <w:link w:val="35"/>
    <w:semiHidden/>
    <w:unhideWhenUsed/>
    <w:qFormat/>
    <w:uiPriority w:val="99"/>
    <w:pPr>
      <w:jc w:val="left"/>
    </w:pPr>
  </w:style>
  <w:style w:type="paragraph" w:styleId="8">
    <w:name w:val="toc 3"/>
    <w:basedOn w:val="1"/>
    <w:next w:val="1"/>
    <w:qFormat/>
    <w:uiPriority w:val="39"/>
    <w:pPr>
      <w:ind w:left="840" w:leftChars="400"/>
    </w:pPr>
  </w:style>
  <w:style w:type="paragraph" w:styleId="9">
    <w:name w:val="Balloon Text"/>
    <w:basedOn w:val="1"/>
    <w:link w:val="37"/>
    <w:semiHidden/>
    <w:unhideWhenUsed/>
    <w:qFormat/>
    <w:uiPriority w:val="99"/>
    <w:pPr>
      <w:spacing w:line="240" w:lineRule="auto"/>
    </w:pPr>
    <w:rPr>
      <w:sz w:val="18"/>
      <w:szCs w:val="18"/>
    </w:rPr>
  </w:style>
  <w:style w:type="paragraph" w:styleId="10">
    <w:name w:val="footer"/>
    <w:basedOn w:val="1"/>
    <w:link w:val="34"/>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3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qFormat/>
    <w:uiPriority w:val="39"/>
    <w:pPr>
      <w:tabs>
        <w:tab w:val="right" w:leader="dot" w:pos="8302"/>
      </w:tabs>
      <w:jc w:val="center"/>
    </w:pPr>
    <w:rPr>
      <w:b/>
      <w:sz w:val="44"/>
      <w:szCs w:val="44"/>
    </w:rPr>
  </w:style>
  <w:style w:type="paragraph" w:styleId="13">
    <w:name w:val="footnote text"/>
    <w:basedOn w:val="1"/>
    <w:link w:val="38"/>
    <w:semiHidden/>
    <w:unhideWhenUsed/>
    <w:qFormat/>
    <w:uiPriority w:val="99"/>
    <w:pPr>
      <w:snapToGrid w:val="0"/>
      <w:jc w:val="left"/>
    </w:pPr>
    <w:rPr>
      <w:sz w:val="18"/>
      <w:szCs w:val="18"/>
    </w:rPr>
  </w:style>
  <w:style w:type="paragraph" w:styleId="14">
    <w:name w:val="toc 2"/>
    <w:basedOn w:val="1"/>
    <w:next w:val="1"/>
    <w:qFormat/>
    <w:uiPriority w:val="39"/>
    <w:pPr>
      <w:ind w:left="420" w:leftChars="200"/>
    </w:pPr>
  </w:style>
  <w:style w:type="paragraph" w:styleId="15">
    <w:name w:val="Normal (Web)"/>
    <w:basedOn w:val="1"/>
    <w:qFormat/>
    <w:uiPriority w:val="0"/>
    <w:pPr>
      <w:jc w:val="left"/>
    </w:pPr>
    <w:rPr>
      <w:kern w:val="0"/>
      <w:szCs w:val="24"/>
    </w:rPr>
  </w:style>
  <w:style w:type="paragraph" w:styleId="16">
    <w:name w:val="annotation subject"/>
    <w:basedOn w:val="7"/>
    <w:next w:val="7"/>
    <w:link w:val="36"/>
    <w:semiHidden/>
    <w:unhideWhenUsed/>
    <w:qFormat/>
    <w:uiPriority w:val="99"/>
    <w:rPr>
      <w:b/>
      <w:bCs/>
    </w:rPr>
  </w:style>
  <w:style w:type="character" w:styleId="19">
    <w:name w:val="page number"/>
    <w:basedOn w:val="18"/>
    <w:qFormat/>
    <w:uiPriority w:val="0"/>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styleId="21">
    <w:name w:val="annotation reference"/>
    <w:basedOn w:val="18"/>
    <w:semiHidden/>
    <w:unhideWhenUsed/>
    <w:qFormat/>
    <w:uiPriority w:val="99"/>
    <w:rPr>
      <w:sz w:val="21"/>
      <w:szCs w:val="21"/>
    </w:rPr>
  </w:style>
  <w:style w:type="character" w:styleId="22">
    <w:name w:val="footnote reference"/>
    <w:basedOn w:val="18"/>
    <w:semiHidden/>
    <w:unhideWhenUsed/>
    <w:qFormat/>
    <w:uiPriority w:val="99"/>
    <w:rPr>
      <w:vertAlign w:val="superscript"/>
    </w:rPr>
  </w:style>
  <w:style w:type="paragraph" w:customStyle="1" w:styleId="23">
    <w:name w:val="NormalIndent"/>
    <w:basedOn w:val="1"/>
    <w:qFormat/>
    <w:uiPriority w:val="0"/>
  </w:style>
  <w:style w:type="paragraph" w:customStyle="1" w:styleId="24">
    <w:name w:val="Char"/>
    <w:basedOn w:val="1"/>
    <w:qFormat/>
    <w:uiPriority w:val="0"/>
    <w:pPr>
      <w:widowControl/>
      <w:spacing w:after="160" w:line="240" w:lineRule="exact"/>
      <w:jc w:val="left"/>
    </w:pPr>
    <w:rPr>
      <w:rFonts w:ascii="Verdana" w:hAnsi="Verdana" w:eastAsia="仿宋_GB2312"/>
      <w:kern w:val="0"/>
      <w:szCs w:val="20"/>
      <w:lang w:eastAsia="en-US"/>
    </w:rPr>
  </w:style>
  <w:style w:type="character" w:customStyle="1" w:styleId="25">
    <w:name w:val="标题 1 Char"/>
    <w:basedOn w:val="18"/>
    <w:link w:val="4"/>
    <w:qFormat/>
    <w:uiPriority w:val="9"/>
    <w:rPr>
      <w:rFonts w:ascii="仿宋" w:hAnsi="仿宋" w:eastAsia="仿宋" w:cstheme="minorBidi"/>
      <w:b/>
      <w:bCs/>
      <w:kern w:val="2"/>
      <w:sz w:val="28"/>
      <w:szCs w:val="28"/>
    </w:rPr>
  </w:style>
  <w:style w:type="paragraph" w:customStyle="1" w:styleId="26">
    <w:name w:val="图表标题样式"/>
    <w:basedOn w:val="1"/>
    <w:link w:val="27"/>
    <w:qFormat/>
    <w:uiPriority w:val="0"/>
    <w:pPr>
      <w:adjustRightInd w:val="0"/>
      <w:snapToGrid w:val="0"/>
      <w:spacing w:line="360" w:lineRule="auto"/>
      <w:jc w:val="center"/>
    </w:pPr>
    <w:rPr>
      <w:rFonts w:ascii="黑体" w:hAnsi="黑体" w:eastAsia="黑体" w:cs="仿宋_GB2312"/>
      <w:bCs/>
      <w:sz w:val="22"/>
    </w:rPr>
  </w:style>
  <w:style w:type="character" w:customStyle="1" w:styleId="27">
    <w:name w:val="图表标题样式 Char"/>
    <w:basedOn w:val="18"/>
    <w:link w:val="26"/>
    <w:qFormat/>
    <w:uiPriority w:val="0"/>
    <w:rPr>
      <w:rFonts w:ascii="黑体" w:hAnsi="黑体" w:eastAsia="黑体" w:cs="仿宋_GB2312"/>
      <w:bCs/>
      <w:sz w:val="22"/>
    </w:rPr>
  </w:style>
  <w:style w:type="paragraph" w:customStyle="1" w:styleId="28">
    <w:name w:val="表内内容"/>
    <w:basedOn w:val="1"/>
    <w:link w:val="29"/>
    <w:qFormat/>
    <w:uiPriority w:val="0"/>
    <w:pPr>
      <w:widowControl/>
      <w:adjustRightInd w:val="0"/>
      <w:snapToGrid w:val="0"/>
      <w:spacing w:line="240" w:lineRule="auto"/>
      <w:ind w:firstLine="402" w:firstLineChars="0"/>
      <w:jc w:val="center"/>
    </w:pPr>
    <w:rPr>
      <w:rFonts w:ascii="宋体" w:hAnsi="宋体" w:cs="宋体"/>
      <w:bCs/>
      <w:color w:val="000000"/>
      <w:kern w:val="0"/>
      <w:sz w:val="20"/>
      <w:szCs w:val="20"/>
    </w:rPr>
  </w:style>
  <w:style w:type="character" w:customStyle="1" w:styleId="29">
    <w:name w:val="表内内容 Char"/>
    <w:basedOn w:val="18"/>
    <w:link w:val="28"/>
    <w:qFormat/>
    <w:uiPriority w:val="0"/>
    <w:rPr>
      <w:rFonts w:ascii="宋体" w:hAnsi="宋体" w:eastAsia="宋体" w:cs="宋体"/>
      <w:bCs/>
      <w:color w:val="000000"/>
      <w:kern w:val="0"/>
      <w:sz w:val="20"/>
      <w:szCs w:val="20"/>
    </w:rPr>
  </w:style>
  <w:style w:type="character" w:customStyle="1" w:styleId="30">
    <w:name w:val="标题 2 Char"/>
    <w:basedOn w:val="18"/>
    <w:link w:val="5"/>
    <w:qFormat/>
    <w:uiPriority w:val="9"/>
    <w:rPr>
      <w:rFonts w:ascii="仿宋" w:hAnsi="仿宋" w:eastAsia="仿宋" w:cstheme="minorBidi"/>
      <w:b/>
      <w:kern w:val="2"/>
      <w:sz w:val="28"/>
      <w:szCs w:val="28"/>
    </w:rPr>
  </w:style>
  <w:style w:type="paragraph" w:customStyle="1" w:styleId="31">
    <w:name w:val="无缩进"/>
    <w:basedOn w:val="1"/>
    <w:link w:val="32"/>
    <w:qFormat/>
    <w:uiPriority w:val="0"/>
    <w:pPr>
      <w:ind w:firstLine="0" w:firstLineChars="0"/>
    </w:pPr>
  </w:style>
  <w:style w:type="character" w:customStyle="1" w:styleId="32">
    <w:name w:val="无缩进 Char"/>
    <w:basedOn w:val="18"/>
    <w:link w:val="31"/>
    <w:qFormat/>
    <w:uiPriority w:val="0"/>
    <w:rPr>
      <w:rFonts w:ascii="Times New Roman" w:hAnsi="Times New Roman" w:eastAsia="宋体"/>
      <w:sz w:val="24"/>
    </w:rPr>
  </w:style>
  <w:style w:type="character" w:customStyle="1" w:styleId="33">
    <w:name w:val="页眉 Char"/>
    <w:basedOn w:val="18"/>
    <w:link w:val="11"/>
    <w:qFormat/>
    <w:uiPriority w:val="99"/>
    <w:rPr>
      <w:rFonts w:ascii="Times New Roman" w:hAnsi="Times New Roman" w:eastAsia="宋体"/>
      <w:sz w:val="18"/>
      <w:szCs w:val="18"/>
    </w:rPr>
  </w:style>
  <w:style w:type="character" w:customStyle="1" w:styleId="34">
    <w:name w:val="页脚 Char"/>
    <w:basedOn w:val="18"/>
    <w:link w:val="10"/>
    <w:qFormat/>
    <w:uiPriority w:val="99"/>
    <w:rPr>
      <w:rFonts w:ascii="Times New Roman" w:hAnsi="Times New Roman" w:eastAsia="宋体"/>
      <w:sz w:val="18"/>
      <w:szCs w:val="18"/>
    </w:rPr>
  </w:style>
  <w:style w:type="character" w:customStyle="1" w:styleId="35">
    <w:name w:val="批注文字 Char"/>
    <w:basedOn w:val="18"/>
    <w:link w:val="7"/>
    <w:semiHidden/>
    <w:qFormat/>
    <w:uiPriority w:val="99"/>
    <w:rPr>
      <w:rFonts w:ascii="Times New Roman" w:hAnsi="Times New Roman" w:eastAsia="宋体"/>
      <w:sz w:val="24"/>
    </w:rPr>
  </w:style>
  <w:style w:type="character" w:customStyle="1" w:styleId="36">
    <w:name w:val="批注主题 Char"/>
    <w:basedOn w:val="35"/>
    <w:link w:val="16"/>
    <w:semiHidden/>
    <w:qFormat/>
    <w:uiPriority w:val="99"/>
    <w:rPr>
      <w:rFonts w:ascii="Times New Roman" w:hAnsi="Times New Roman" w:eastAsia="宋体"/>
      <w:b/>
      <w:bCs/>
      <w:sz w:val="24"/>
    </w:rPr>
  </w:style>
  <w:style w:type="character" w:customStyle="1" w:styleId="37">
    <w:name w:val="批注框文本 Char"/>
    <w:basedOn w:val="18"/>
    <w:link w:val="9"/>
    <w:semiHidden/>
    <w:qFormat/>
    <w:uiPriority w:val="99"/>
    <w:rPr>
      <w:rFonts w:ascii="Times New Roman" w:hAnsi="Times New Roman" w:eastAsia="宋体"/>
      <w:sz w:val="18"/>
      <w:szCs w:val="18"/>
    </w:rPr>
  </w:style>
  <w:style w:type="character" w:customStyle="1" w:styleId="38">
    <w:name w:val="脚注文本 Char"/>
    <w:basedOn w:val="18"/>
    <w:link w:val="13"/>
    <w:semiHidden/>
    <w:qFormat/>
    <w:uiPriority w:val="99"/>
    <w:rPr>
      <w:rFonts w:ascii="Times New Roman" w:hAnsi="Times New Roman" w:eastAsia="宋体"/>
      <w:sz w:val="18"/>
      <w:szCs w:val="18"/>
    </w:rPr>
  </w:style>
  <w:style w:type="paragraph" w:customStyle="1" w:styleId="39">
    <w:name w:val="列出段落1"/>
    <w:basedOn w:val="1"/>
    <w:link w:val="40"/>
    <w:qFormat/>
    <w:uiPriority w:val="34"/>
    <w:pPr>
      <w:widowControl/>
      <w:spacing w:line="240" w:lineRule="auto"/>
      <w:ind w:firstLine="420"/>
      <w:jc w:val="left"/>
    </w:pPr>
    <w:rPr>
      <w:rFonts w:ascii="宋体" w:hAnsi="宋体" w:cs="宋体"/>
      <w:kern w:val="0"/>
      <w:szCs w:val="24"/>
    </w:rPr>
  </w:style>
  <w:style w:type="character" w:customStyle="1" w:styleId="40">
    <w:name w:val="列出段落 Char"/>
    <w:link w:val="39"/>
    <w:qFormat/>
    <w:uiPriority w:val="34"/>
    <w:rPr>
      <w:rFonts w:ascii="宋体" w:hAnsi="宋体" w:cs="宋体"/>
      <w:sz w:val="24"/>
      <w:szCs w:val="24"/>
    </w:rPr>
  </w:style>
  <w:style w:type="paragraph" w:styleId="41">
    <w:name w:val="List Paragraph"/>
    <w:basedOn w:val="1"/>
    <w:unhideWhenUsed/>
    <w:qFormat/>
    <w:uiPriority w:val="34"/>
    <w:pPr>
      <w:ind w:firstLine="420"/>
    </w:pPr>
  </w:style>
  <w:style w:type="character" w:customStyle="1" w:styleId="42">
    <w:name w:val="标题 3 Char"/>
    <w:basedOn w:val="18"/>
    <w:link w:val="6"/>
    <w:qFormat/>
    <w:uiPriority w:val="9"/>
    <w:rPr>
      <w:rFonts w:ascii="仿宋" w:hAnsi="仿宋" w:eastAsia="仿宋"/>
      <w:b/>
      <w:bCs/>
      <w:kern w:val="2"/>
      <w:sz w:val="28"/>
      <w:szCs w:val="28"/>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1229</Words>
  <Characters>1273</Characters>
  <Lines>1</Lines>
  <Paragraphs>2</Paragraphs>
  <TotalTime>26</TotalTime>
  <ScaleCrop>false</ScaleCrop>
  <LinksUpToDate>false</LinksUpToDate>
  <CharactersWithSpaces>1276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2017-11-28T02:59:00Z</dcterms:created>
  <dc:creator>JKWY</dc:creator>
  <cp:lastModifiedBy>guyuan</cp:lastModifiedBy>
  <cp:lastPrinted>2021-09-18T10:16:00Z</cp:lastPrinted>
  <dcterms:modified xsi:type="dcterms:W3CDTF">2022-04-11T09:14:37Z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SaveFontToCloudKey">
    <vt:lpwstr>417674808_btnclosed</vt:lpwstr>
  </property>
  <property fmtid="{D5CDD505-2E9C-101B-9397-08002B2CF9AE}" pid="4" name="ICV">
    <vt:lpwstr>9A1C5978EF03412C8FA3F88F3B9287C0</vt:lpwstr>
  </property>
</Properties>
</file>