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原州区司法局关于</w:t>
      </w:r>
      <w:r>
        <w:rPr>
          <w:rFonts w:hint="eastAsia" w:ascii="方正小标宋简体" w:hAnsi="方正小标宋简体" w:eastAsia="方正小标宋简体" w:cs="方正小标宋简体"/>
          <w:sz w:val="36"/>
          <w:szCs w:val="36"/>
          <w:lang w:val="en-US" w:eastAsia="zh-CN"/>
        </w:rPr>
        <w:t>9.6“政府开放日”</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征求意见的反馈</w:t>
      </w:r>
    </w:p>
    <w:p>
      <w:pPr>
        <w:keepNext w:val="0"/>
        <w:keepLines w:val="0"/>
        <w:pageBreakBefore w:val="0"/>
        <w:widowControl w:val="0"/>
        <w:kinsoku/>
        <w:wordWrap/>
        <w:overflowPunct/>
        <w:topLinePunct w:val="0"/>
        <w:autoSpaceDE/>
        <w:autoSpaceDN/>
        <w:bidi w:val="0"/>
        <w:adjustRightInd/>
        <w:snapToGrid/>
        <w:spacing w:line="640" w:lineRule="exact"/>
        <w:ind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原州区司法局于2022年9月6日举行了2022年“政府开放日”活动，邀请社区工作者、政务公开义务监督员、群众代表23人参加，并举行了座谈会。</w:t>
      </w:r>
    </w:p>
    <w:p>
      <w:pPr>
        <w:keepNext w:val="0"/>
        <w:keepLines w:val="0"/>
        <w:pageBreakBefore w:val="0"/>
        <w:widowControl w:val="0"/>
        <w:kinsoku/>
        <w:wordWrap/>
        <w:overflowPunct/>
        <w:topLinePunct w:val="0"/>
        <w:autoSpaceDE/>
        <w:autoSpaceDN/>
        <w:bidi w:val="0"/>
        <w:adjustRightInd/>
        <w:snapToGrid/>
        <w:spacing w:line="640" w:lineRule="exact"/>
        <w:ind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此次活动发放征求意见表23份，征求意见10条共三个方面，具体反馈如下：</w:t>
      </w:r>
    </w:p>
    <w:p>
      <w:pPr>
        <w:keepNext w:val="0"/>
        <w:keepLines w:val="0"/>
        <w:pageBreakBefore w:val="0"/>
        <w:widowControl w:val="0"/>
        <w:numPr>
          <w:numId w:val="0"/>
        </w:numPr>
        <w:kinsoku/>
        <w:wordWrap/>
        <w:overflowPunct/>
        <w:topLinePunct w:val="0"/>
        <w:autoSpaceDE/>
        <w:autoSpaceDN/>
        <w:bidi w:val="0"/>
        <w:adjustRightInd/>
        <w:snapToGrid/>
        <w:spacing w:line="640" w:lineRule="exact"/>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 xml:space="preserve"> 一、在人民调解方面</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意见：希望人民调解员有统一标识，统一配备工作牌和服装，便于调解工作的开展。</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整改措施:为专职人民调解员统一配备胸牌，要求专职人民调解员上班期间必须佩戴调解员胸牌开展工作。</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法治宣传方面</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意见：加大普法宣传力度，提高全民法治知识知晓率。</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i w:val="0"/>
          <w:color w:val="auto"/>
          <w:spacing w:val="-11"/>
          <w:kern w:val="0"/>
          <w:sz w:val="32"/>
          <w:szCs w:val="32"/>
          <w:u w:val="none"/>
          <w:lang w:val="en-US" w:eastAsia="zh-CN" w:bidi="ar"/>
        </w:rPr>
      </w:pPr>
      <w:r>
        <w:rPr>
          <w:rFonts w:hint="eastAsia" w:ascii="仿宋_GB2312" w:hAnsi="仿宋_GB2312" w:eastAsia="仿宋_GB2312" w:cs="仿宋_GB2312"/>
          <w:sz w:val="32"/>
          <w:szCs w:val="32"/>
          <w:lang w:val="en-US" w:eastAsia="zh-CN"/>
        </w:rPr>
        <w:t>整改措施：</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进一步落实“普法责任制”，各普法责任制成员单位要加强各领域专项普法，共同发力，形成“大普法”格局；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进一步规范一村（社区）一法律顾问制度，探索完善集普法、矛盾纠纷调解于一体的普法新模式，让普法</w:t>
      </w:r>
      <w:r>
        <w:rPr>
          <w:rFonts w:hint="eastAsia" w:ascii="仿宋_GB2312" w:hAnsi="仿宋_GB2312" w:eastAsia="仿宋_GB2312" w:cs="仿宋_GB2312"/>
          <w:i w:val="0"/>
          <w:color w:val="auto"/>
          <w:spacing w:val="-11"/>
          <w:kern w:val="0"/>
          <w:sz w:val="32"/>
          <w:szCs w:val="32"/>
          <w:u w:val="none"/>
          <w:lang w:val="en-US" w:eastAsia="zh-CN" w:bidi="ar"/>
        </w:rPr>
        <w:t>活动由课堂式、灌输式向现场教学式演变；</w:t>
      </w:r>
      <w:r>
        <w:rPr>
          <w:rFonts w:hint="eastAsia" w:ascii="仿宋_GB2312" w:hAnsi="仿宋_GB2312" w:eastAsia="仿宋_GB2312" w:cs="仿宋_GB2312"/>
          <w:b/>
          <w:bCs/>
          <w:i w:val="0"/>
          <w:color w:val="auto"/>
          <w:spacing w:val="-11"/>
          <w:kern w:val="0"/>
          <w:sz w:val="32"/>
          <w:szCs w:val="32"/>
          <w:u w:val="none"/>
          <w:lang w:val="en-US" w:eastAsia="zh-CN" w:bidi="ar"/>
        </w:rPr>
        <w:t>三是</w:t>
      </w:r>
      <w:r>
        <w:rPr>
          <w:rFonts w:hint="eastAsia" w:ascii="仿宋_GB2312" w:hAnsi="仿宋_GB2312" w:eastAsia="仿宋_GB2312" w:cs="仿宋_GB2312"/>
          <w:i w:val="0"/>
          <w:color w:val="auto"/>
          <w:spacing w:val="-11"/>
          <w:kern w:val="0"/>
          <w:sz w:val="32"/>
          <w:szCs w:val="32"/>
          <w:u w:val="none"/>
          <w:lang w:val="en-US" w:eastAsia="zh-CN" w:bidi="ar"/>
        </w:rPr>
        <w:t>创新宣传方式，结合“互联网+法治宣传教育”，制作与百姓生活有紧密联系的法律知识小短片、小故事，让群众随时随地都能学到法律知识，让法律知识真正融入百姓生活。</w:t>
      </w:r>
    </w:p>
    <w:p>
      <w:pPr>
        <w:keepNext w:val="0"/>
        <w:keepLines w:val="0"/>
        <w:pageBreakBefore w:val="0"/>
        <w:widowControl w:val="0"/>
        <w:numPr>
          <w:numId w:val="0"/>
        </w:numPr>
        <w:kinsoku/>
        <w:wordWrap/>
        <w:overflowPunct/>
        <w:topLinePunct w:val="0"/>
        <w:autoSpaceDE/>
        <w:autoSpaceDN/>
        <w:bidi w:val="0"/>
        <w:adjustRightInd/>
        <w:snapToGrid/>
        <w:spacing w:line="640" w:lineRule="exact"/>
        <w:ind w:left="640" w:leftChars="0"/>
        <w:textAlignment w:val="auto"/>
        <w:rPr>
          <w:rFonts w:hint="eastAsia" w:ascii="仿宋_GB2312" w:hAnsi="仿宋_GB2312" w:eastAsia="仿宋_GB2312" w:cs="仿宋_GB2312"/>
          <w:i w:val="0"/>
          <w:color w:val="auto"/>
          <w:spacing w:val="-11"/>
          <w:kern w:val="0"/>
          <w:sz w:val="32"/>
          <w:szCs w:val="32"/>
          <w:u w:val="none"/>
          <w:lang w:val="en-US" w:eastAsia="zh-CN" w:bidi="ar"/>
        </w:rPr>
      </w:pPr>
      <w:r>
        <w:rPr>
          <w:rFonts w:hint="eastAsia" w:ascii="黑体" w:hAnsi="黑体" w:eastAsia="黑体" w:cs="黑体"/>
          <w:i w:val="0"/>
          <w:color w:val="auto"/>
          <w:spacing w:val="-11"/>
          <w:kern w:val="0"/>
          <w:sz w:val="32"/>
          <w:szCs w:val="32"/>
          <w:u w:val="none"/>
          <w:lang w:val="en-US" w:eastAsia="zh-CN" w:bidi="ar"/>
        </w:rPr>
        <w:t>三、</w:t>
      </w:r>
      <w:bookmarkStart w:id="0" w:name="_GoBack"/>
      <w:bookmarkEnd w:id="0"/>
      <w:r>
        <w:rPr>
          <w:rFonts w:hint="eastAsia" w:ascii="黑体" w:hAnsi="黑体" w:eastAsia="黑体" w:cs="黑体"/>
          <w:i w:val="0"/>
          <w:color w:val="auto"/>
          <w:spacing w:val="-11"/>
          <w:kern w:val="0"/>
          <w:sz w:val="32"/>
          <w:szCs w:val="32"/>
          <w:u w:val="none"/>
          <w:lang w:val="en-US" w:eastAsia="zh-CN" w:bidi="ar"/>
        </w:rPr>
        <w:t>公共法律服务方面</w:t>
      </w:r>
    </w:p>
    <w:p>
      <w:pPr>
        <w:keepNext w:val="0"/>
        <w:keepLines w:val="0"/>
        <w:pageBreakBefore w:val="0"/>
        <w:widowControl w:val="0"/>
        <w:numPr>
          <w:numId w:val="0"/>
        </w:numPr>
        <w:kinsoku/>
        <w:wordWrap/>
        <w:overflowPunct/>
        <w:topLinePunct w:val="0"/>
        <w:autoSpaceDE/>
        <w:autoSpaceDN/>
        <w:bidi w:val="0"/>
        <w:adjustRightInd/>
        <w:snapToGrid/>
        <w:spacing w:line="640" w:lineRule="exact"/>
        <w:ind w:left="640" w:leftChars="0"/>
        <w:textAlignment w:val="auto"/>
        <w:rPr>
          <w:rFonts w:hint="eastAsia" w:ascii="仿宋_GB2312" w:hAnsi="仿宋_GB2312" w:eastAsia="仿宋_GB2312" w:cs="仿宋_GB2312"/>
          <w:i w:val="0"/>
          <w:color w:val="auto"/>
          <w:spacing w:val="-11"/>
          <w:kern w:val="0"/>
          <w:sz w:val="32"/>
          <w:szCs w:val="32"/>
          <w:u w:val="none"/>
          <w:lang w:val="en-US" w:eastAsia="zh-CN" w:bidi="ar"/>
        </w:rPr>
      </w:pPr>
      <w:r>
        <w:rPr>
          <w:rFonts w:hint="eastAsia" w:ascii="仿宋_GB2312" w:hAnsi="仿宋_GB2312" w:eastAsia="仿宋_GB2312" w:cs="仿宋_GB2312"/>
          <w:i w:val="0"/>
          <w:color w:val="auto"/>
          <w:spacing w:val="-11"/>
          <w:kern w:val="0"/>
          <w:sz w:val="32"/>
          <w:szCs w:val="32"/>
          <w:u w:val="none"/>
          <w:lang w:val="en-US" w:eastAsia="zh-CN" w:bidi="ar"/>
        </w:rPr>
        <w:t>意见：加大公共法律服务可视化桌面机的应用率。</w:t>
      </w:r>
    </w:p>
    <w:p>
      <w:pPr>
        <w:keepNext w:val="0"/>
        <w:keepLines w:val="0"/>
        <w:pageBreakBefore w:val="0"/>
        <w:widowControl w:val="0"/>
        <w:numPr>
          <w:numId w:val="0"/>
        </w:numPr>
        <w:kinsoku/>
        <w:wordWrap/>
        <w:overflowPunct/>
        <w:topLinePunct w:val="0"/>
        <w:autoSpaceDE/>
        <w:autoSpaceDN/>
        <w:bidi w:val="0"/>
        <w:adjustRightInd/>
        <w:snapToGrid/>
        <w:spacing w:line="640" w:lineRule="exact"/>
        <w:ind w:left="640" w:leftChars="0"/>
        <w:textAlignment w:val="auto"/>
        <w:rPr>
          <w:rFonts w:hint="eastAsia" w:ascii="仿宋_GB2312" w:hAnsi="仿宋_GB2312" w:eastAsia="仿宋_GB2312" w:cs="仿宋_GB2312"/>
          <w:i w:val="0"/>
          <w:color w:val="auto"/>
          <w:spacing w:val="-11"/>
          <w:kern w:val="0"/>
          <w:sz w:val="32"/>
          <w:szCs w:val="32"/>
          <w:u w:val="none"/>
          <w:lang w:val="en-US" w:eastAsia="zh-CN" w:bidi="ar"/>
        </w:rPr>
      </w:pPr>
      <w:r>
        <w:rPr>
          <w:rFonts w:hint="eastAsia" w:ascii="仿宋_GB2312" w:hAnsi="仿宋_GB2312" w:eastAsia="仿宋_GB2312" w:cs="仿宋_GB2312"/>
          <w:i w:val="0"/>
          <w:color w:val="auto"/>
          <w:spacing w:val="-11"/>
          <w:kern w:val="0"/>
          <w:sz w:val="32"/>
          <w:szCs w:val="32"/>
          <w:u w:val="none"/>
          <w:lang w:val="en-US" w:eastAsia="zh-CN" w:bidi="ar"/>
        </w:rPr>
        <w:t>整改措施：</w:t>
      </w:r>
      <w:r>
        <w:rPr>
          <w:rFonts w:hint="eastAsia" w:ascii="仿宋_GB2312" w:hAnsi="仿宋_GB2312" w:eastAsia="仿宋_GB2312" w:cs="仿宋_GB2312"/>
          <w:b/>
          <w:bCs/>
          <w:i w:val="0"/>
          <w:color w:val="auto"/>
          <w:spacing w:val="-11"/>
          <w:kern w:val="0"/>
          <w:sz w:val="32"/>
          <w:szCs w:val="32"/>
          <w:u w:val="none"/>
          <w:lang w:val="en-US" w:eastAsia="zh-CN" w:bidi="ar"/>
        </w:rPr>
        <w:t>一是</w:t>
      </w:r>
      <w:r>
        <w:rPr>
          <w:rFonts w:hint="eastAsia" w:ascii="仿宋_GB2312" w:hAnsi="仿宋_GB2312" w:eastAsia="仿宋_GB2312" w:cs="仿宋_GB2312"/>
          <w:i w:val="0"/>
          <w:color w:val="auto"/>
          <w:spacing w:val="-11"/>
          <w:kern w:val="0"/>
          <w:sz w:val="32"/>
          <w:szCs w:val="32"/>
          <w:u w:val="none"/>
          <w:lang w:val="en-US" w:eastAsia="zh-CN" w:bidi="ar"/>
        </w:rPr>
        <w:t>制作公共法律服务可视化桌面机宣传彩页并</w:t>
      </w:r>
    </w:p>
    <w:p>
      <w:pPr>
        <w:keepNext w:val="0"/>
        <w:keepLines w:val="0"/>
        <w:pageBreakBefore w:val="0"/>
        <w:widowControl w:val="0"/>
        <w:numPr>
          <w:numId w:val="0"/>
        </w:numPr>
        <w:kinsoku/>
        <w:wordWrap/>
        <w:overflowPunct/>
        <w:topLinePunct w:val="0"/>
        <w:autoSpaceDE/>
        <w:autoSpaceDN/>
        <w:bidi w:val="0"/>
        <w:adjustRightInd/>
        <w:snapToGrid/>
        <w:spacing w:line="640" w:lineRule="exact"/>
        <w:textAlignment w:val="auto"/>
        <w:rPr>
          <w:rFonts w:hint="default" w:ascii="仿宋_GB2312" w:hAnsi="仿宋_GB2312" w:eastAsia="仿宋_GB2312" w:cs="仿宋_GB2312"/>
          <w:i w:val="0"/>
          <w:color w:val="auto"/>
          <w:spacing w:val="-11"/>
          <w:kern w:val="0"/>
          <w:sz w:val="32"/>
          <w:szCs w:val="32"/>
          <w:u w:val="none"/>
          <w:lang w:val="en-US" w:eastAsia="zh-CN" w:bidi="ar"/>
        </w:rPr>
      </w:pPr>
      <w:r>
        <w:rPr>
          <w:rFonts w:hint="eastAsia" w:ascii="仿宋_GB2312" w:hAnsi="仿宋_GB2312" w:eastAsia="仿宋_GB2312" w:cs="仿宋_GB2312"/>
          <w:i w:val="0"/>
          <w:color w:val="auto"/>
          <w:spacing w:val="-11"/>
          <w:kern w:val="0"/>
          <w:sz w:val="32"/>
          <w:szCs w:val="32"/>
          <w:u w:val="none"/>
          <w:lang w:val="en-US" w:eastAsia="zh-CN" w:bidi="ar"/>
        </w:rPr>
        <w:t>在全区范围内发放张贴推广使用；</w:t>
      </w:r>
      <w:r>
        <w:rPr>
          <w:rFonts w:hint="eastAsia" w:ascii="仿宋_GB2312" w:hAnsi="仿宋_GB2312" w:eastAsia="仿宋_GB2312" w:cs="仿宋_GB2312"/>
          <w:b/>
          <w:bCs/>
          <w:i w:val="0"/>
          <w:color w:val="auto"/>
          <w:spacing w:val="-11"/>
          <w:kern w:val="0"/>
          <w:sz w:val="32"/>
          <w:szCs w:val="32"/>
          <w:u w:val="none"/>
          <w:lang w:val="en-US" w:eastAsia="zh-CN" w:bidi="ar"/>
        </w:rPr>
        <w:t>二是</w:t>
      </w:r>
      <w:r>
        <w:rPr>
          <w:rFonts w:hint="eastAsia" w:ascii="仿宋_GB2312" w:hAnsi="仿宋_GB2312" w:eastAsia="仿宋_GB2312" w:cs="仿宋_GB2312"/>
          <w:i w:val="0"/>
          <w:color w:val="auto"/>
          <w:spacing w:val="-11"/>
          <w:kern w:val="0"/>
          <w:sz w:val="32"/>
          <w:szCs w:val="32"/>
          <w:u w:val="none"/>
          <w:lang w:val="en-US" w:eastAsia="zh-CN" w:bidi="ar"/>
        </w:rPr>
        <w:t>配备专业人员向群众宣传讲解桌面机的功能及使用方法并引导群众积极使用。</w:t>
      </w:r>
    </w:p>
    <w:p>
      <w:pPr>
        <w:widowControl w:val="0"/>
        <w:numPr>
          <w:ilvl w:val="0"/>
          <w:numId w:val="0"/>
        </w:numPr>
        <w:jc w:val="both"/>
        <w:rPr>
          <w:rFonts w:hint="eastAsia" w:ascii="仿宋_GB2312" w:hAnsi="仿宋_GB2312" w:eastAsia="仿宋_GB2312" w:cs="仿宋_GB2312"/>
          <w:i w:val="0"/>
          <w:color w:val="auto"/>
          <w:spacing w:val="-11"/>
          <w:kern w:val="0"/>
          <w:sz w:val="32"/>
          <w:szCs w:val="32"/>
          <w:u w:val="none"/>
          <w:lang w:val="en-US" w:eastAsia="zh-CN" w:bidi="ar"/>
        </w:rPr>
      </w:pPr>
    </w:p>
    <w:p>
      <w:pPr>
        <w:widowControl w:val="0"/>
        <w:numPr>
          <w:ilvl w:val="0"/>
          <w:numId w:val="0"/>
        </w:numPr>
        <w:jc w:val="both"/>
        <w:rPr>
          <w:rFonts w:hint="eastAsia" w:ascii="仿宋_GB2312" w:hAnsi="仿宋_GB2312" w:eastAsia="仿宋_GB2312" w:cs="仿宋_GB2312"/>
          <w:i w:val="0"/>
          <w:color w:val="auto"/>
          <w:spacing w:val="-11"/>
          <w:kern w:val="0"/>
          <w:sz w:val="32"/>
          <w:szCs w:val="32"/>
          <w:u w:val="none"/>
          <w:lang w:val="en-US" w:eastAsia="zh-CN" w:bidi="ar"/>
        </w:rPr>
      </w:pPr>
    </w:p>
    <w:p>
      <w:pPr>
        <w:widowControl w:val="0"/>
        <w:numPr>
          <w:ilvl w:val="0"/>
          <w:numId w:val="0"/>
        </w:numPr>
        <w:jc w:val="both"/>
        <w:rPr>
          <w:rFonts w:hint="eastAsia" w:ascii="仿宋_GB2312" w:hAnsi="仿宋_GB2312" w:eastAsia="仿宋_GB2312" w:cs="仿宋_GB2312"/>
          <w:i w:val="0"/>
          <w:color w:val="auto"/>
          <w:spacing w:val="-11"/>
          <w:kern w:val="0"/>
          <w:sz w:val="32"/>
          <w:szCs w:val="32"/>
          <w:u w:val="none"/>
          <w:lang w:val="en-US" w:eastAsia="zh-CN" w:bidi="ar"/>
        </w:rPr>
      </w:pPr>
    </w:p>
    <w:p>
      <w:pPr>
        <w:widowControl w:val="0"/>
        <w:numPr>
          <w:ilvl w:val="0"/>
          <w:numId w:val="0"/>
        </w:numPr>
        <w:jc w:val="both"/>
        <w:rPr>
          <w:rFonts w:hint="eastAsia" w:ascii="仿宋_GB2312" w:hAnsi="仿宋_GB2312" w:eastAsia="仿宋_GB2312" w:cs="仿宋_GB2312"/>
          <w:i w:val="0"/>
          <w:color w:val="auto"/>
          <w:spacing w:val="-11"/>
          <w:kern w:val="0"/>
          <w:sz w:val="32"/>
          <w:szCs w:val="32"/>
          <w:u w:val="none"/>
          <w:lang w:val="en-US" w:eastAsia="zh-CN" w:bidi="ar"/>
        </w:rPr>
      </w:pPr>
      <w:r>
        <w:rPr>
          <w:rFonts w:hint="eastAsia" w:ascii="仿宋_GB2312" w:hAnsi="仿宋_GB2312" w:eastAsia="仿宋_GB2312" w:cs="仿宋_GB2312"/>
          <w:i w:val="0"/>
          <w:color w:val="auto"/>
          <w:spacing w:val="-11"/>
          <w:kern w:val="0"/>
          <w:sz w:val="32"/>
          <w:szCs w:val="32"/>
          <w:u w:val="none"/>
          <w:lang w:val="en-US" w:eastAsia="zh-CN" w:bidi="ar"/>
        </w:rPr>
        <w:t xml:space="preserve">                                    固原市原州区司法局</w:t>
      </w:r>
    </w:p>
    <w:p>
      <w:pPr>
        <w:widowControl w:val="0"/>
        <w:numPr>
          <w:ilvl w:val="0"/>
          <w:numId w:val="0"/>
        </w:numPr>
        <w:jc w:val="both"/>
        <w:rPr>
          <w:rFonts w:hint="eastAsia" w:ascii="仿宋_GB2312" w:hAnsi="仿宋_GB2312" w:eastAsia="仿宋_GB2312" w:cs="仿宋_GB2312"/>
          <w:i w:val="0"/>
          <w:color w:val="auto"/>
          <w:spacing w:val="-11"/>
          <w:kern w:val="0"/>
          <w:sz w:val="32"/>
          <w:szCs w:val="32"/>
          <w:u w:val="none"/>
          <w:lang w:val="en-US" w:eastAsia="zh-CN" w:bidi="ar"/>
        </w:rPr>
      </w:pPr>
      <w:r>
        <w:rPr>
          <w:rFonts w:hint="eastAsia" w:ascii="仿宋_GB2312" w:hAnsi="仿宋_GB2312" w:eastAsia="仿宋_GB2312" w:cs="仿宋_GB2312"/>
          <w:i w:val="0"/>
          <w:color w:val="auto"/>
          <w:spacing w:val="-11"/>
          <w:kern w:val="0"/>
          <w:sz w:val="32"/>
          <w:szCs w:val="32"/>
          <w:u w:val="none"/>
          <w:lang w:val="en-US" w:eastAsia="zh-CN" w:bidi="ar"/>
        </w:rPr>
        <w:t xml:space="preserve">                                    2022年9月16日</w:t>
      </w:r>
    </w:p>
    <w:p>
      <w:pPr>
        <w:widowControl w:val="0"/>
        <w:numPr>
          <w:ilvl w:val="0"/>
          <w:numId w:val="0"/>
        </w:numPr>
        <w:jc w:val="both"/>
        <w:rPr>
          <w:rFonts w:hint="default" w:ascii="仿宋_GB2312" w:hAnsi="仿宋_GB2312" w:eastAsia="仿宋_GB2312" w:cs="仿宋_GB2312"/>
          <w:i w:val="0"/>
          <w:color w:val="auto"/>
          <w:spacing w:val="-11"/>
          <w:kern w:val="0"/>
          <w:sz w:val="32"/>
          <w:szCs w:val="32"/>
          <w:u w:val="none"/>
          <w:lang w:val="en-US" w:eastAsia="zh-CN" w:bidi="ar"/>
        </w:rPr>
      </w:pPr>
      <w:r>
        <w:rPr>
          <w:rFonts w:hint="eastAsia" w:ascii="仿宋_GB2312" w:hAnsi="仿宋_GB2312" w:eastAsia="仿宋_GB2312" w:cs="仿宋_GB2312"/>
          <w:i w:val="0"/>
          <w:color w:val="auto"/>
          <w:spacing w:val="-11"/>
          <w:kern w:val="0"/>
          <w:sz w:val="32"/>
          <w:szCs w:val="32"/>
          <w:u w:val="none"/>
          <w:lang w:val="en-US" w:eastAsia="zh-CN" w:bidi="ar"/>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F9B94"/>
    <w:multiLevelType w:val="singleLevel"/>
    <w:tmpl w:val="E7FF9B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23068"/>
    <w:rsid w:val="2AA23068"/>
    <w:rsid w:val="3BBD4C2C"/>
    <w:rsid w:val="55FE02A7"/>
    <w:rsid w:val="69831BE1"/>
    <w:rsid w:val="7FFC7E90"/>
    <w:rsid w:val="9BFF9281"/>
    <w:rsid w:val="C777443B"/>
    <w:rsid w:val="FFFF93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2019-10-16T18:15:00Z</dcterms:created>
  <dc:creator>hai</dc:creator>
  <cp:lastModifiedBy>guyuan</cp:lastModifiedBy>
  <cp:lastPrinted>2022-09-20T11:24:42Z</cp:lastPrinted>
  <dcterms:modified xsi:type="dcterms:W3CDTF">2022-09-20T14:40:06Z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