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90"/>
        <w:gridCol w:w="981"/>
        <w:gridCol w:w="955"/>
        <w:gridCol w:w="1009"/>
        <w:gridCol w:w="150"/>
        <w:gridCol w:w="914"/>
        <w:gridCol w:w="804"/>
        <w:gridCol w:w="614"/>
        <w:gridCol w:w="695"/>
        <w:gridCol w:w="104"/>
        <w:gridCol w:w="849"/>
        <w:gridCol w:w="1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37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7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原州区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2021年秋季道路水毁维修工程建设项目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住房城乡建设和交通局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原州区公路管理段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898.2466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755.2239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898.2466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755.2239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73.32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0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  <w:jc w:val="center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路线分布于原州区境内，涉及14条公路，路线全长100.12公里，分别为C481范马沟-梁家庄、C396G309-海坪、C233海坪-上坪、C220高红-程儿山、Y231石庄-冯洼、C445杨南路、Y218杨蒋路、Y307河程路、C364骆驼河-槐沟湾、C211庙高路、C245撒姚路、C448下青石-潘家堡、零星工程、桥梁部分。</w:t>
            </w:r>
          </w:p>
        </w:tc>
        <w:tc>
          <w:tcPr>
            <w:tcW w:w="40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路线分布于原州区境内，涉及14条公路，路线全长100.12公里，分别为C481范马沟-梁家庄、C396G309-海坪、C233海坪-上坪、C220高红-程儿山、Y231石庄-冯洼、C445杨南路、Y218杨蒋路、Y307河程路、C364骆驼河-槐沟湾、C211庙高路、C245撒姚路、C448下青石-潘家堡、零星工程、桥梁部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原州区秋季道路水毁维修工程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100.12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100.12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项目（工程）验收合格率 （100%）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开工迟。受秋冬季气温影响，部分工程无法实施，未验收。以后工程合理安排工期，确保及时验收。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项目（工程）完成及时率（≥**%）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4.75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开工迟。受秋冬季气温影响，部分工程无法实施。以后工程合理计划工期，确保工程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按期完工。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成本控制在设计预算范围之内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不超预算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未超  预算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受益人数（人）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11000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工程设计使用年限（≥1年）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受益贫困人口满意度（≥**%）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6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96.08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62C1E"/>
    <w:rsid w:val="02A958F7"/>
    <w:rsid w:val="0409052E"/>
    <w:rsid w:val="10867767"/>
    <w:rsid w:val="17D27D85"/>
    <w:rsid w:val="1EFB75C8"/>
    <w:rsid w:val="21AB44AF"/>
    <w:rsid w:val="299E71F9"/>
    <w:rsid w:val="40EE7C4E"/>
    <w:rsid w:val="4D8447EF"/>
    <w:rsid w:val="52053D34"/>
    <w:rsid w:val="54135196"/>
    <w:rsid w:val="5B70435F"/>
    <w:rsid w:val="65304349"/>
    <w:rsid w:val="67E0101D"/>
    <w:rsid w:val="77D62C1E"/>
    <w:rsid w:val="7B54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2021-12-21T09:01:00Z</dcterms:created>
  <dc:creator>WIMTL</dc:creator>
  <cp:lastModifiedBy>陈义明</cp:lastModifiedBy>
  <cp:lastPrinted>2021-12-25T08:16:56Z</cp:lastPrinted>
  <dcterms:modified xsi:type="dcterms:W3CDTF">2021-12-25T08:27:24Z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94D7804CD23E47B1A95E3EA80A99F32C</vt:lpwstr>
  </property>
</Properties>
</file>