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官厅镇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行政执法流程图</w:t>
      </w:r>
      <w:bookmarkEnd w:id="0"/>
    </w:p>
    <w:p>
      <w:r>
        <w:rPr>
          <w:lang w:val="zh-CN"/>
        </w:rPr>
        <w:pict>
          <v:line id="_x0000_s1038" o:spid="_x0000_s1038" o:spt="20" style="position:absolute;left:0pt;flip:x;margin-left:294.7pt;margin-top:460.2pt;height:21.9pt;width:74.3pt;z-index:2516602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lang w:val="zh-CN"/>
        </w:rPr>
        <w:pict>
          <v:rect id="_x0000_s1073" o:spid="_x0000_s1073" o:spt="1" style="position:absolute;left:0pt;margin-left:198pt;margin-top:468pt;height:19.75pt;width:92.2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执法决定法制审核</w:t>
                  </w:r>
                </w:p>
              </w:txbxContent>
            </v:textbox>
          </v:rect>
        </w:pict>
      </w:r>
      <w:r>
        <w:pict>
          <v:group id="组合 1082" o:spid="_x0000_s1140" o:spt="203" style="height:592.8pt;width:405pt;" coordsize="51435,75285">
            <o:lock v:ext="edit"/>
            <v:rect id="_x0000_s1141" o:spid="_x0000_s1141" o:spt="1" style="position:absolute;left:0;top:0;height:75285;width:51435;" filled="f" o:preferrelative="t" stroked="f" coordsize="21600,21600">
              <v:path/>
              <v:fill on="f" focussize="0,0"/>
              <v:stroke on="f"/>
              <v:imagedata o:title=""/>
              <o:lock v:ext="edit" text="t" aspectratio="t"/>
            </v:rect>
            <v:line id="_x0000_s1142" o:spid="_x0000_s1142" o:spt="20" style="position:absolute;left:28623;top:27289;height:2968;width:7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line id="_x0000_s1143" o:spid="_x0000_s1143" o:spt="20" style="position:absolute;left:28623;top:16397;height:3959;width:7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line id="_x0000_s1144" o:spid="_x0000_s1144" o:spt="20" style="position:absolute;left:19474;top:4505;height:2975;width:7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rect id="_x0000_s1145" o:spid="_x0000_s1145" o:spt="1" style="position:absolute;left:15290;top:2070;height:2967;width:8762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仿宋" w:hAnsi="仿宋" w:eastAsia="仿宋" w:cs="仿宋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color w:val="000000"/>
                        <w:sz w:val="18"/>
                        <w:szCs w:val="18"/>
                      </w:rPr>
                      <w:t>案件来源</w:t>
                    </w:r>
                  </w:p>
                </w:txbxContent>
              </v:textbox>
            </v:rect>
            <v:rect id="_x0000_s1146" o:spid="_x0000_s1146" o:spt="1" style="position:absolute;left:14903;top:7480;height:4950;width:8003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rPr>
                        <w:rFonts w:hint="eastAsia" w:eastAsia="仿宋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  <w:lang w:eastAsia="zh-CN"/>
                      </w:rPr>
                      <w:t>镇</w:t>
                    </w: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人民政府</w:t>
                    </w: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  <w:lang w:eastAsia="zh-CN"/>
                      </w:rPr>
                      <w:t>综合执法办公室</w:t>
                    </w:r>
                  </w:p>
                </w:txbxContent>
              </v:textbox>
            </v:rect>
            <v:rect id="_x0000_s1147" o:spid="_x0000_s1147" o:spt="1" style="position:absolute;left:3475;top:14414;height:2974;width:8003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简易程序</w:t>
                    </w:r>
                  </w:p>
                </w:txbxContent>
              </v:textbox>
            </v:rect>
            <v:rect id="_x0000_s1148" o:spid="_x0000_s1148" o:spt="1" style="position:absolute;left:25191;top:14414;height:2974;width:7996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一般程序</w:t>
                    </w:r>
                  </w:p>
                </w:txbxContent>
              </v:textbox>
            </v:rect>
            <v:rect id="_x0000_s1149" o:spid="_x0000_s1149" o:spt="1" style="position:absolute;left:26338;top:51;height:10404;width:19423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spacing w:line="240" w:lineRule="exact"/>
                      <w:ind w:firstLine="360" w:firstLineChars="200"/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1、日常监督管理中发现的；</w:t>
                    </w:r>
                  </w:p>
                  <w:p>
                    <w:pPr>
                      <w:spacing w:line="240" w:lineRule="exact"/>
                      <w:ind w:firstLine="360" w:firstLineChars="200"/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2、举报、投诉以及媒体披露的;</w:t>
                    </w:r>
                  </w:p>
                  <w:p>
                    <w:pPr>
                      <w:spacing w:line="240" w:lineRule="exact"/>
                      <w:ind w:firstLine="360" w:firstLineChars="200"/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3、上级行政机关交办或者有关部门移送的；</w:t>
                    </w:r>
                  </w:p>
                  <w:p>
                    <w:pPr>
                      <w:spacing w:line="240" w:lineRule="exact"/>
                      <w:ind w:firstLine="360" w:firstLineChars="200"/>
                      <w:rPr>
                        <w:rFonts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4、认为需要立案的其他情形。</w:t>
                    </w:r>
                  </w:p>
                </w:txbxContent>
              </v:textbox>
            </v:rect>
            <v:line id="_x0000_s1150" o:spid="_x0000_s1150" o:spt="20" style="position:absolute;left:24052;top:3514;height:7;width:2286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line id="_x0000_s1151" o:spid="_x0000_s1151" o:spt="20" style="position:absolute;left:11478;top:12430;flip:x;height:2975;width:6857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line id="_x0000_s1152" o:spid="_x0000_s1152" o:spt="20" style="position:absolute;left:19474;top:12430;height:2975;width:5717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rect id="_x0000_s1153" o:spid="_x0000_s1153" o:spt="1" style="position:absolute;left:51;top:20356;height:9412;width:12559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t>1、</w:t>
                    </w:r>
                    <w:r>
                      <w:rPr>
                        <w:rFonts w:ascii="仿宋" w:hAnsi="仿宋" w:eastAsia="仿宋"/>
                        <w:sz w:val="18"/>
                        <w:szCs w:val="18"/>
                      </w:rPr>
                      <w:t>事实清楚、证据确凿</w:t>
                    </w: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t>； 2、</w:t>
                    </w:r>
                    <w:r>
                      <w:rPr>
                        <w:rFonts w:ascii="仿宋" w:hAnsi="仿宋" w:eastAsia="仿宋"/>
                        <w:sz w:val="18"/>
                        <w:szCs w:val="18"/>
                      </w:rPr>
                      <w:t>警告处罚</w:t>
                    </w: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t>；3、</w:t>
                    </w:r>
                    <w:r>
                      <w:rPr>
                        <w:rFonts w:ascii="仿宋" w:hAnsi="仿宋" w:eastAsia="仿宋"/>
                        <w:sz w:val="18"/>
                        <w:szCs w:val="18"/>
                      </w:rPr>
                      <w:t>公民五十元以下、法人或者其他组织一千元以下罚款</w:t>
                    </w: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rect>
            <v:rect id="_x0000_s1154" o:spid="_x0000_s1154" o:spt="1" style="position:absolute;left:21759;top:20356;height:2974;width:14860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案件受理（现场检查除外）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现场</w:t>
                    </w:r>
                  </w:p>
                </w:txbxContent>
              </v:textbox>
            </v:rect>
            <v:rect id="_x0000_s1155" o:spid="_x0000_s1155" o:spt="1" style="position:absolute;left:22906;top:24818;height:2974;width:11427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ind w:firstLine="180" w:firstLineChars="100"/>
                      <w:rPr>
                        <w:rFonts w:ascii="仿宋_GB2312" w:hAnsi="仿宋_GB2312" w:eastAsia="仿宋_GB2312" w:cs="仿宋_GB2312"/>
                        <w:sz w:val="18"/>
                        <w:szCs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18"/>
                        <w:szCs w:val="18"/>
                      </w:rPr>
                      <w:t>立案（7日内）</w:t>
                    </w:r>
                  </w:p>
                </w:txbxContent>
              </v:textbox>
            </v:rect>
            <v:line id="_x0000_s1156" o:spid="_x0000_s1156" o:spt="20" style="position:absolute;left:28623;top:23330;height:1976;width:7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line id="_x0000_s1157" o:spid="_x0000_s1157" o:spt="20" style="position:absolute;left:28623;top:18380;flip:y;height:7;width:9142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line id="_x0000_s1158" o:spid="_x0000_s1158" o:spt="20" style="position:absolute;left:6907;top:17388;height:2968;width:7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w10:wrap type="none"/>
            <w10:anchorlock/>
          </v:group>
        </w:pict>
      </w:r>
      <w:r>
        <w:rPr>
          <w:lang w:val="zh-CN"/>
        </w:rPr>
        <w:pict>
          <v:line id="_x0000_s1026" o:spid="_x0000_s1026" o:spt="20" style="position:absolute;left:0pt;flip:y;margin-left:207pt;margin-top:655.2pt;height:0.05pt;width:63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27" o:spid="_x0000_s1027" o:spt="1" style="position:absolute;left:0pt;margin-left:270pt;margin-top:647.4pt;height:19.7pt;width:72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ind w:firstLine="90" w:firstLineChars="50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结案归档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28" o:spid="_x0000_s1028" o:spt="20" style="position:absolute;left:0pt;margin-left:288pt;margin-top:624pt;height:23.3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29" o:spid="_x0000_s1029" o:spt="1" style="position:absolute;left:0pt;margin-left:360pt;margin-top:417.05pt;height:19.7pt;width:63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3日内通知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30" o:spid="_x0000_s1030" o:spt="1" style="position:absolute;left:0pt;margin-left:369pt;margin-top:452.4pt;height:19.7pt;width:54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10日听证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31" o:spid="_x0000_s1031" o:spt="1" style="position:absolute;left:0pt;margin-left:369pt;margin-top:378.1pt;height:19.7pt;width:54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申请3日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32" o:spid="_x0000_s1032" o:spt="1" style="position:absolute;left:0pt;margin-left:315pt;margin-top:319.8pt;height:23.45pt;width:108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涉嫌犯罪移交司法机关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33" o:spid="_x0000_s1033" o:spt="1" style="position:absolute;left:0pt;margin-left:315pt;margin-top:288.6pt;height:23.45pt;width:108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 xml:space="preserve">不属于本机关管辖移交 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34" o:spid="_x0000_s1034" o:spt="1" style="position:absolute;left:0pt;margin-left:324pt;margin-top:120.65pt;height:82.15pt;width:99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1、</w:t>
                  </w:r>
                  <w:r>
                    <w:rPr>
                      <w:rFonts w:ascii="仿宋" w:hAnsi="仿宋" w:eastAsia="仿宋"/>
                      <w:sz w:val="18"/>
                      <w:szCs w:val="18"/>
                    </w:rPr>
                    <w:t>有明确违法嫌疑人</w:t>
                  </w: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；2、</w:t>
                  </w:r>
                  <w:r>
                    <w:rPr>
                      <w:rFonts w:ascii="仿宋" w:hAnsi="仿宋" w:eastAsia="仿宋"/>
                      <w:sz w:val="18"/>
                      <w:szCs w:val="18"/>
                    </w:rPr>
                    <w:t>基本违法事实存在或者有来源可靠的事实依据</w:t>
                  </w: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；3、</w:t>
                  </w:r>
                  <w:r>
                    <w:rPr>
                      <w:rFonts w:ascii="仿宋" w:hAnsi="仿宋" w:eastAsia="仿宋"/>
                      <w:sz w:val="18"/>
                      <w:szCs w:val="18"/>
                    </w:rPr>
                    <w:t>属于本机关管辖</w:t>
                  </w: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；4、适用一般程序。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35" o:spid="_x0000_s1035" o:spt="20" style="position:absolute;left:0pt;flip:x;margin-left:81pt;margin-top:444.6pt;height:78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36" o:spid="_x0000_s1036" o:spt="1" style="position:absolute;left:0pt;margin-left:216pt;margin-top:608.4pt;height:19.7pt;width:81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ind w:firstLine="180" w:firstLineChars="100"/>
                    <w:jc w:val="center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执行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37" o:spid="_x0000_s1037" o:spt="20" style="position:absolute;left:0pt;flip:x y;margin-left:117pt;margin-top:655.2pt;height:0.05pt;width:18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39" o:spid="_x0000_s1039" o:spt="20" style="position:absolute;left:0pt;margin-left:216pt;margin-top:460.2pt;height:9.25pt;width:0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40" o:spid="_x0000_s1040" o:spt="1" style="position:absolute;left:0pt;margin-left:27pt;margin-top:421.2pt;height:27.5pt;width:99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180" w:firstLineChars="100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当场送达当事人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41" o:spid="_x0000_s1041" o:spt="20" style="position:absolute;left:0pt;flip:x;margin-left:81pt;margin-top:538.2pt;height:101.4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42" o:spid="_x0000_s1042" o:spt="1" style="position:absolute;left:0pt;margin-left:45pt;margin-top:522.6pt;height:19.7pt;width:54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180" w:firstLineChars="100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执 行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43" o:spid="_x0000_s1043" o:spt="20" style="position:absolute;left:0pt;flip:x;margin-left:81pt;margin-top:343.2pt;height:78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44" o:spid="_x0000_s1044" o:spt="20" style="position:absolute;left:0pt;flip:x;margin-left:81pt;margin-top:241.8pt;height:58.7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45" o:spid="_x0000_s1045" o:spt="20" style="position:absolute;left:0pt;margin-left:396pt;margin-top:432.65pt;height:23.35pt;width:0.1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46" o:spid="_x0000_s1046" o:spt="20" style="position:absolute;left:0pt;margin-left:396pt;margin-top:393.7pt;height:23.35pt;width:0.1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47" o:spid="_x0000_s1047" o:spt="20" style="position:absolute;left:0pt;flip:y;margin-left:333pt;margin-top:390pt;height:30.7pt;width:36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48" o:spid="_x0000_s1048" o:spt="20" style="position:absolute;left:0pt;margin-left:243pt;margin-top:444.6pt;height:0.05pt;width:9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49" o:spid="_x0000_s1049" o:spt="20" style="position:absolute;left:0pt;margin-left:252pt;margin-top:288.6pt;height:15.55pt;width:0.1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50" o:spid="_x0000_s1050" o:spt="1" style="position:absolute;left:0pt;margin-left:171pt;margin-top:249.6pt;height:39pt;width:171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调查取证（查明违法事实，固定书证、物证、视听证据等）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51" o:spid="_x0000_s1051" o:spt="20" style="position:absolute;left:0pt;margin-left:279pt;margin-top:549.7pt;height:13.3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52" o:spid="_x0000_s1052" o:spt="20" style="position:absolute;left:0pt;margin-left:225pt;margin-top:549.65pt;height:13.3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53" o:spid="_x0000_s1053" o:spt="1" style="position:absolute;left:0pt;margin-left:261pt;margin-top:561.6pt;height:35.1pt;width:108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提起行政诉讼（6个月内或复议期满15日内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54" o:spid="_x0000_s1054" o:spt="20" style="position:absolute;left:0pt;margin-left:270pt;margin-top:596.5pt;height:13.3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55" o:spid="_x0000_s1055" o:spt="20" style="position:absolute;left:0pt;margin-left:225pt;margin-top:596.45pt;height:13.3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56" o:spid="_x0000_s1056" o:spt="20" style="position:absolute;left:0pt;margin-left:216pt;margin-top:405.6pt;height:13.35pt;width:0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57" o:spid="_x0000_s1057" o:spt="20" style="position:absolute;left:0pt;margin-left:270pt;margin-top:405.6pt;height:13.3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58" o:spid="_x0000_s1058" o:spt="20" style="position:absolute;left:0pt;margin-left:549pt;margin-top:777.45pt;height:58.7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59" o:spid="_x0000_s1059" o:spt="20" style="position:absolute;left:0pt;margin-left:549pt;margin-top:777.45pt;height:58.7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60" o:spid="_x0000_s1060" o:spt="20" style="position:absolute;left:0pt;margin-left:252pt;margin-top:549.65pt;height:58.7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61" o:spid="_x0000_s1061" o:spt="1" style="position:absolute;left:0pt;margin-left:171pt;margin-top:561.6pt;height:35.1pt;width:72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申请行政复议</w:t>
                  </w:r>
                </w:p>
                <w:p>
                  <w:pPr>
                    <w:spacing w:line="240" w:lineRule="exact"/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（60日内）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62" o:spid="_x0000_s1062" o:spt="20" style="position:absolute;left:0pt;margin-left:243pt;margin-top:483.6pt;height:13.3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63" o:spid="_x0000_s1063" o:spt="20" style="position:absolute;left:0pt;margin-left:243pt;margin-top:514.8pt;height:13.4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64" o:spid="_x0000_s1064" o:spt="20" style="position:absolute;left:0pt;margin-left:252pt;margin-top:374.4pt;height:13.3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65" o:spid="_x0000_s1065" o:spt="20" style="position:absolute;left:0pt;margin-left:252pt;margin-top:335.4pt;height:15.6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66" o:spid="_x0000_s1066" o:spt="20" style="position:absolute;left:0pt;margin-left:153pt;margin-top:588.7pt;height:58.7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67" o:spid="_x0000_s1067" o:spt="20" style="position:absolute;left:0pt;flip:x;margin-left:153pt;margin-top:541.85pt;height:27.55pt;width:36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68" o:spid="_x0000_s1068" o:spt="20" style="position:absolute;left:0pt;margin-left:81pt;margin-top:452.4pt;height:117pt;width:63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69" o:spid="_x0000_s1069" o:spt="1" style="position:absolute;left:0pt;margin-left:117pt;margin-top:569.4pt;height:19.7pt;width:45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不执行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70" o:spid="_x0000_s1070" o:spt="1" style="position:absolute;left:0pt;margin-left:135pt;margin-top:643.3pt;height:27.5pt;width:81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ind w:firstLine="90" w:firstLineChars="50"/>
                    <w:jc w:val="center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申请强制执行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71" o:spid="_x0000_s1071" o:spt="1" style="position:absolute;left:0pt;margin-left:189pt;margin-top:530.4pt;height:19.7pt;width:99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送达当事人（7日内）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72" o:spid="_x0000_s1072" o:spt="1" style="position:absolute;left:0pt;margin-left:207pt;margin-top:499.2pt;height:19.7pt;width:72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180" w:firstLineChars="100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领导审批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74" o:spid="_x0000_s1074" o:spt="1" style="position:absolute;left:0pt;margin-left:252pt;margin-top:421.2pt;height:39pt;width:90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当事人要求听证的，进入听证程序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75" o:spid="_x0000_s1075" o:spt="1" style="position:absolute;left:0pt;margin-left:153pt;margin-top:421.2pt;height:39pt;width:90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陈述、申辩，制作陈述、申辩笔录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76" o:spid="_x0000_s1076" o:spt="1" style="position:absolute;left:0pt;margin-left:198pt;margin-top:382.2pt;height:23.4pt;width:90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行政处罚事先告知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77" o:spid="_x0000_s1077" o:spt="1" style="position:absolute;left:0pt;margin-left:225pt;margin-top:351pt;height:19.75pt;width:45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合  议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78" o:spid="_x0000_s1078" o:spt="20" style="position:absolute;left:0pt;margin-left:288pt;margin-top:319.8pt;height:7.8pt;width:26.9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79" o:spid="_x0000_s1079" o:spt="20" style="position:absolute;left:0pt;flip:y;margin-left:288pt;margin-top:304.2pt;height:11.45pt;width:26.9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80" o:spid="_x0000_s1080" o:spt="1" style="position:absolute;left:0pt;margin-left:207pt;margin-top:304.2pt;height:35.1pt;width:81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ind w:firstLine="270" w:firstLineChars="150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制作调查</w:t>
                  </w:r>
                </w:p>
                <w:p>
                  <w:pPr>
                    <w:ind w:firstLine="270" w:firstLineChars="150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终结报告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81" o:spid="_x0000_s1081" o:spt="1" style="position:absolute;left:0pt;margin-left:18pt;margin-top:639.6pt;height:27.5pt;width:99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备案（7日内）、归档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82" o:spid="_x0000_s1082" o:spt="1" style="position:absolute;left:0pt;margin-left:27pt;margin-top:300.3pt;height:42.9pt;width:99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当场</w:t>
                  </w:r>
                  <w:r>
                    <w:rPr>
                      <w:rFonts w:ascii="仿宋" w:hAnsi="仿宋" w:eastAsia="仿宋"/>
                      <w:sz w:val="18"/>
                      <w:szCs w:val="18"/>
                    </w:rPr>
                    <w:t>作出行政处罚决定</w:t>
                  </w: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，</w:t>
                  </w:r>
                  <w:r>
                    <w:rPr>
                      <w:rFonts w:ascii="仿宋" w:hAnsi="仿宋" w:eastAsia="仿宋"/>
                      <w:sz w:val="18"/>
                      <w:szCs w:val="18"/>
                    </w:rPr>
                    <w:t>《当场行政处罚决定书》</w:t>
                  </w:r>
                </w:p>
              </w:txbxContent>
            </v:textbox>
          </v:rect>
        </w:pic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838"/>
    <w:rsid w:val="003F6629"/>
    <w:rsid w:val="005C5A53"/>
    <w:rsid w:val="006A4674"/>
    <w:rsid w:val="007249E9"/>
    <w:rsid w:val="00BC0838"/>
    <w:rsid w:val="19100B73"/>
    <w:rsid w:val="1A176FC8"/>
    <w:rsid w:val="245D1E15"/>
    <w:rsid w:val="2D465A8D"/>
    <w:rsid w:val="2EE37E82"/>
    <w:rsid w:val="315B0BC4"/>
    <w:rsid w:val="41674DFB"/>
    <w:rsid w:val="43C7279F"/>
    <w:rsid w:val="49F52C51"/>
    <w:rsid w:val="5892468C"/>
    <w:rsid w:val="6B091764"/>
    <w:rsid w:val="701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alloon Text"/>
    <w:basedOn w:val="1"/>
    <w:link w:val="10"/>
    <w:qFormat/>
    <w:uiPriority w:val="0"/>
    <w:rPr>
      <w:rFonts w:ascii="Times New Roman" w:hAnsi="Times New Roman" w:cs="Times New Roman"/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8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73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4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86</Characters>
  <Lines>1</Lines>
  <Paragraphs>1</Paragraphs>
  <TotalTime>5</TotalTime>
  <ScaleCrop>false</ScaleCrop>
  <LinksUpToDate>false</LinksUpToDate>
  <CharactersWithSpaces>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2017-06-15T08:31:00Z</dcterms:created>
  <dc:creator>李军</dc:creator>
  <cp:lastModifiedBy>。。。。。</cp:lastModifiedBy>
  <cp:lastPrinted>2020-04-30T08:15:00Z</cp:lastPrinted>
  <dcterms:modified xsi:type="dcterms:W3CDTF">2021-10-12T08:33:15Z</dcterms:modified>
  <dc:title>石家庄市卫生计生委行政处罚流程图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3B5D74135EE442D2B8B3BE7D3E4DE09E</vt:lpwstr>
  </property>
</Properties>
</file>