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spacing w:before="8"/>
        <w:rPr>
          <w:rFonts w:ascii="Times New Roman"/>
          <w:sz w:val="25"/>
        </w:rPr>
      </w:pPr>
    </w:p>
    <w:p>
      <w:pPr>
        <w:pStyle w:val="5"/>
        <w:spacing w:before="52"/>
        <w:ind w:left="120"/>
        <w:rPr>
          <w:rFonts w:hint="eastAsia" w:ascii="黑体" w:eastAsia="黑体"/>
          <w:sz w:val="36"/>
        </w:rPr>
      </w:pPr>
      <w:bookmarkStart w:id="0" w:name="附件2："/>
      <w:bookmarkEnd w:id="0"/>
      <w:r>
        <w:rPr>
          <w:rFonts w:hint="eastAsia" w:ascii="黑体" w:eastAsia="黑体"/>
        </w:rPr>
        <w:t>附件 2</w:t>
      </w:r>
      <w:r>
        <w:rPr>
          <w:rFonts w:hint="eastAsia" w:ascii="黑体" w:eastAsia="黑体"/>
          <w:sz w:val="36"/>
        </w:rPr>
        <w:t>：</w:t>
      </w: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spacing w:before="4"/>
        <w:rPr>
          <w:rFonts w:ascii="黑体"/>
          <w:sz w:val="20"/>
        </w:rPr>
      </w:pPr>
    </w:p>
    <w:p>
      <w:pPr>
        <w:spacing w:before="0" w:line="1059" w:lineRule="exact"/>
        <w:ind w:left="492" w:right="629" w:firstLine="0"/>
        <w:jc w:val="center"/>
        <w:rPr>
          <w:rFonts w:hint="eastAsia" w:ascii="黑体" w:eastAsia="黑体"/>
          <w:sz w:val="84"/>
        </w:rPr>
      </w:pPr>
      <w:bookmarkStart w:id="1" w:name="2020年度"/>
      <w:bookmarkEnd w:id="1"/>
      <w:r>
        <w:rPr>
          <w:rFonts w:hint="eastAsia" w:ascii="黑体" w:eastAsia="黑体"/>
          <w:sz w:val="84"/>
        </w:rPr>
        <w:t>202</w:t>
      </w:r>
      <w:r>
        <w:rPr>
          <w:rFonts w:hint="eastAsia" w:ascii="黑体" w:eastAsia="黑体"/>
          <w:sz w:val="84"/>
          <w:lang w:val="en-US" w:eastAsia="zh-CN"/>
        </w:rPr>
        <w:t>1</w:t>
      </w:r>
      <w:r>
        <w:rPr>
          <w:rFonts w:hint="eastAsia" w:ascii="黑体" w:eastAsia="黑体"/>
          <w:spacing w:val="-71"/>
          <w:sz w:val="84"/>
        </w:rPr>
        <w:t xml:space="preserve"> 年度</w:t>
      </w:r>
    </w:p>
    <w:p>
      <w:pPr>
        <w:pStyle w:val="5"/>
        <w:spacing w:before="3"/>
        <w:rPr>
          <w:rFonts w:ascii="黑体"/>
          <w:sz w:val="120"/>
        </w:rPr>
      </w:pPr>
    </w:p>
    <w:p>
      <w:pPr>
        <w:spacing w:before="0" w:line="223" w:lineRule="auto"/>
        <w:ind w:left="492" w:right="633" w:firstLine="0"/>
        <w:jc w:val="center"/>
        <w:rPr>
          <w:rFonts w:hint="eastAsia" w:ascii="黑体" w:eastAsia="黑体"/>
          <w:sz w:val="84"/>
        </w:rPr>
      </w:pPr>
      <w:bookmarkStart w:id="2" w:name="原州区科学技术局部门决算汇总"/>
      <w:bookmarkEnd w:id="2"/>
      <w:r>
        <w:rPr>
          <w:rFonts w:hint="eastAsia" w:ascii="黑体" w:eastAsia="黑体"/>
          <w:sz w:val="84"/>
        </w:rPr>
        <w:t>原州区科学技术局部门决算汇总</w:t>
      </w:r>
    </w:p>
    <w:p>
      <w:pPr>
        <w:spacing w:after="0" w:line="223" w:lineRule="auto"/>
        <w:jc w:val="center"/>
        <w:rPr>
          <w:rFonts w:hint="eastAsia" w:ascii="黑体" w:eastAsia="黑体"/>
          <w:sz w:val="84"/>
        </w:rPr>
        <w:sectPr>
          <w:footerReference r:id="rId5" w:type="default"/>
          <w:pgSz w:w="11910" w:h="16840"/>
          <w:pgMar w:top="1580" w:right="1540" w:bottom="1080" w:left="1680" w:header="720" w:footer="890" w:gutter="0"/>
          <w:pgNumType w:start="1"/>
          <w:cols w:space="720" w:num="1"/>
        </w:sect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19"/>
        </w:rPr>
      </w:pPr>
    </w:p>
    <w:p>
      <w:pPr>
        <w:pStyle w:val="2"/>
        <w:spacing w:before="37"/>
        <w:ind w:left="492" w:right="629"/>
      </w:pPr>
      <w:bookmarkStart w:id="3" w:name="目录"/>
      <w:bookmarkEnd w:id="3"/>
      <w:r>
        <w:t>目录</w:t>
      </w:r>
    </w:p>
    <w:p>
      <w:pPr>
        <w:pStyle w:val="5"/>
        <w:rPr>
          <w:rFonts w:ascii="黑体"/>
          <w:b/>
          <w:sz w:val="20"/>
        </w:rPr>
      </w:pPr>
    </w:p>
    <w:p>
      <w:pPr>
        <w:pStyle w:val="5"/>
        <w:rPr>
          <w:rFonts w:ascii="黑体"/>
          <w:b/>
          <w:sz w:val="20"/>
        </w:rPr>
      </w:pPr>
    </w:p>
    <w:p>
      <w:pPr>
        <w:numPr>
          <w:ilvl w:val="0"/>
          <w:numId w:val="1"/>
        </w:numPr>
        <w:tabs>
          <w:tab w:val="left" w:pos="1883"/>
        </w:tabs>
        <w:spacing w:before="206" w:line="338" w:lineRule="auto"/>
        <w:ind w:left="904" w:right="5518" w:hanging="629"/>
        <w:jc w:val="left"/>
        <w:rPr>
          <w:rFonts w:hint="eastAsia" w:ascii="仿宋" w:eastAsia="仿宋"/>
          <w:sz w:val="32"/>
        </w:rPr>
      </w:pPr>
      <w:bookmarkStart w:id="4" w:name="第一部分  部门概况"/>
      <w:bookmarkEnd w:id="4"/>
      <w:r>
        <w:rPr>
          <w:rFonts w:hint="eastAsia" w:ascii="楷体" w:eastAsia="楷体"/>
          <w:b/>
          <w:sz w:val="32"/>
        </w:rPr>
        <w:t>部门概</w:t>
      </w:r>
      <w:r>
        <w:rPr>
          <w:rFonts w:hint="eastAsia" w:ascii="楷体" w:eastAsia="楷体"/>
          <w:b/>
          <w:spacing w:val="-15"/>
          <w:sz w:val="32"/>
        </w:rPr>
        <w:t>况</w:t>
      </w:r>
      <w:bookmarkStart w:id="5" w:name="一、单位职责"/>
      <w:bookmarkEnd w:id="5"/>
      <w:r>
        <w:rPr>
          <w:rFonts w:hint="eastAsia" w:ascii="仿宋" w:eastAsia="仿宋"/>
          <w:sz w:val="32"/>
        </w:rPr>
        <w:t>一、单位职责</w:t>
      </w:r>
      <w:bookmarkStart w:id="6" w:name="二、机构设置"/>
      <w:bookmarkEnd w:id="6"/>
    </w:p>
    <w:p>
      <w:pPr>
        <w:numPr>
          <w:ilvl w:val="0"/>
          <w:numId w:val="0"/>
        </w:numPr>
        <w:tabs>
          <w:tab w:val="left" w:pos="1883"/>
        </w:tabs>
        <w:spacing w:before="206" w:line="338" w:lineRule="auto"/>
        <w:ind w:left="275" w:leftChars="0" w:right="5518" w:rightChars="0" w:firstLine="640" w:firstLineChars="200"/>
        <w:jc w:val="left"/>
        <w:rPr>
          <w:rFonts w:hint="eastAsia" w:ascii="仿宋" w:eastAsia="仿宋"/>
          <w:sz w:val="32"/>
        </w:rPr>
      </w:pPr>
      <w:r>
        <w:rPr>
          <w:rFonts w:hint="eastAsia" w:ascii="仿宋" w:eastAsia="仿宋"/>
          <w:sz w:val="32"/>
        </w:rPr>
        <w:t>二、机构设置</w:t>
      </w:r>
    </w:p>
    <w:p>
      <w:pPr>
        <w:pStyle w:val="4"/>
        <w:tabs>
          <w:tab w:val="left" w:pos="1883"/>
        </w:tabs>
        <w:spacing w:before="162"/>
        <w:ind w:left="275"/>
      </w:pPr>
      <w:bookmarkStart w:id="7" w:name="第二部分  2020年度部门决算表"/>
      <w:bookmarkEnd w:id="7"/>
      <w:r>
        <w:t>第二部分</w:t>
      </w:r>
      <w:r>
        <w:tab/>
      </w:r>
      <w:r>
        <w:t>202</w:t>
      </w:r>
      <w:r>
        <w:rPr>
          <w:rFonts w:hint="eastAsia"/>
          <w:lang w:val="en-US" w:eastAsia="zh-CN"/>
        </w:rPr>
        <w:t>1</w:t>
      </w:r>
      <w:r>
        <w:t>年度部门决算表</w:t>
      </w:r>
    </w:p>
    <w:p>
      <w:pPr>
        <w:pStyle w:val="5"/>
        <w:spacing w:before="168" w:line="340" w:lineRule="auto"/>
        <w:ind w:left="919" w:right="4565"/>
      </w:pPr>
      <w:r>
        <w:rPr>
          <w:spacing w:val="-2"/>
        </w:rPr>
        <w:t>一、收入支出决算总表</w:t>
      </w:r>
      <w:r>
        <w:t>二、收入决算表</w:t>
      </w:r>
    </w:p>
    <w:p>
      <w:pPr>
        <w:pStyle w:val="5"/>
        <w:spacing w:line="407" w:lineRule="exact"/>
        <w:ind w:left="919"/>
      </w:pPr>
      <w:r>
        <w:rPr>
          <w:w w:val="95"/>
        </w:rPr>
        <w:t>三、支出决算表</w:t>
      </w:r>
    </w:p>
    <w:p>
      <w:pPr>
        <w:pStyle w:val="5"/>
        <w:spacing w:before="168"/>
        <w:ind w:left="919"/>
      </w:pPr>
      <w:r>
        <w:t>四、财政拨款收入支出决算总表</w:t>
      </w:r>
    </w:p>
    <w:p>
      <w:pPr>
        <w:pStyle w:val="5"/>
        <w:spacing w:before="171"/>
        <w:ind w:left="919"/>
      </w:pPr>
      <w:r>
        <w:t>五、一般公共预算财政拨款支出决算表</w:t>
      </w:r>
    </w:p>
    <w:p>
      <w:pPr>
        <w:pStyle w:val="5"/>
        <w:spacing w:before="171"/>
        <w:ind w:left="919"/>
      </w:pPr>
      <w:r>
        <w:t>六、一般公共预算财政拨款基本支出决算表</w:t>
      </w:r>
    </w:p>
    <w:p>
      <w:pPr>
        <w:pStyle w:val="5"/>
        <w:spacing w:before="168" w:line="340" w:lineRule="auto"/>
        <w:ind w:left="919" w:right="723" w:firstLine="31"/>
      </w:pPr>
      <w:r>
        <w:t>七、一般公共预算财政拨款</w:t>
      </w:r>
      <w:r>
        <w:rPr>
          <w:rFonts w:ascii="Calibri" w:hAnsi="Calibri" w:eastAsia="Calibri"/>
        </w:rPr>
        <w:t>“</w:t>
      </w:r>
      <w:r>
        <w:t>三公</w:t>
      </w:r>
      <w:r>
        <w:rPr>
          <w:rFonts w:ascii="Calibri" w:hAnsi="Calibri" w:eastAsia="Calibri"/>
        </w:rPr>
        <w:t>”</w:t>
      </w:r>
      <w:r>
        <w:t>经费支出决算表八、政府性基金预算财政拨款收入支出决算表</w:t>
      </w:r>
    </w:p>
    <w:p>
      <w:pPr>
        <w:pStyle w:val="5"/>
        <w:spacing w:line="407" w:lineRule="exact"/>
        <w:ind w:left="919"/>
      </w:pPr>
      <w:r>
        <w:t>九、国有资本经营预算财政拨款支出决算表</w:t>
      </w:r>
    </w:p>
    <w:p>
      <w:pPr>
        <w:tabs>
          <w:tab w:val="left" w:pos="1725"/>
        </w:tabs>
        <w:spacing w:before="169" w:line="340" w:lineRule="auto"/>
        <w:ind w:left="919" w:right="3022" w:hanging="800"/>
        <w:jc w:val="left"/>
        <w:rPr>
          <w:rFonts w:hint="eastAsia" w:ascii="仿宋" w:eastAsia="仿宋"/>
          <w:sz w:val="32"/>
        </w:rPr>
      </w:pPr>
      <w:r>
        <w:rPr>
          <w:rFonts w:hint="eastAsia" w:ascii="楷体" w:eastAsia="楷体"/>
          <w:b/>
          <w:sz w:val="32"/>
        </w:rPr>
        <w:t>第三部分</w:t>
      </w:r>
      <w:r>
        <w:rPr>
          <w:rFonts w:hint="eastAsia" w:ascii="楷体" w:eastAsia="楷体"/>
          <w:b/>
          <w:sz w:val="32"/>
        </w:rPr>
        <w:tab/>
      </w:r>
      <w:r>
        <w:rPr>
          <w:rFonts w:hint="eastAsia" w:ascii="楷体" w:eastAsia="楷体"/>
          <w:b/>
          <w:sz w:val="32"/>
        </w:rPr>
        <w:t>202</w:t>
      </w:r>
      <w:r>
        <w:rPr>
          <w:rFonts w:hint="eastAsia" w:ascii="楷体" w:eastAsia="楷体"/>
          <w:b/>
          <w:sz w:val="32"/>
          <w:lang w:val="en-US" w:eastAsia="zh-CN"/>
        </w:rPr>
        <w:t>1</w:t>
      </w:r>
      <w:r>
        <w:rPr>
          <w:rFonts w:hint="eastAsia" w:ascii="楷体" w:eastAsia="楷体"/>
          <w:b/>
          <w:sz w:val="32"/>
        </w:rPr>
        <w:t>年度部门决算情况说明</w:t>
      </w:r>
      <w:bookmarkStart w:id="8" w:name="     一、收入支出决算总体情况说明"/>
      <w:bookmarkEnd w:id="8"/>
      <w:r>
        <w:rPr>
          <w:rFonts w:hint="eastAsia" w:ascii="仿宋" w:eastAsia="仿宋"/>
          <w:sz w:val="32"/>
        </w:rPr>
        <w:t>一、收入支出决算总体情况说明</w:t>
      </w:r>
      <w:bookmarkStart w:id="9" w:name="     二、收入决算情况说明"/>
      <w:bookmarkEnd w:id="9"/>
      <w:r>
        <w:rPr>
          <w:rFonts w:hint="eastAsia" w:ascii="仿宋" w:eastAsia="仿宋"/>
          <w:sz w:val="32"/>
        </w:rPr>
        <w:t>二、收入决算情况说明</w:t>
      </w:r>
    </w:p>
    <w:p>
      <w:pPr>
        <w:pStyle w:val="5"/>
        <w:spacing w:line="403" w:lineRule="exact"/>
        <w:ind w:left="919"/>
      </w:pPr>
      <w:bookmarkStart w:id="10" w:name="     三、支出决算情况说明"/>
      <w:bookmarkEnd w:id="10"/>
      <w:r>
        <w:rPr>
          <w:w w:val="95"/>
        </w:rPr>
        <w:t>三、支出决算情况说明</w:t>
      </w:r>
    </w:p>
    <w:p>
      <w:pPr>
        <w:pStyle w:val="5"/>
        <w:spacing w:before="170"/>
        <w:ind w:left="919"/>
      </w:pPr>
      <w:bookmarkStart w:id="11" w:name="     四、财政拨款收入支出决算总体情况说明"/>
      <w:bookmarkEnd w:id="11"/>
      <w:r>
        <w:t>四、财政拨款收入支出决算总体情况说明</w:t>
      </w:r>
    </w:p>
    <w:p>
      <w:pPr>
        <w:pStyle w:val="5"/>
        <w:spacing w:before="171"/>
        <w:ind w:left="919"/>
      </w:pPr>
      <w:bookmarkStart w:id="12" w:name="     五、一般公共预算财政拨款支出决算情况说明"/>
      <w:bookmarkEnd w:id="12"/>
      <w:r>
        <w:t>五、一般公共预算财政拨款支出决算情况说明</w:t>
      </w:r>
    </w:p>
    <w:p>
      <w:pPr>
        <w:spacing w:after="0"/>
        <w:sectPr>
          <w:pgSz w:w="11910" w:h="16840"/>
          <w:pgMar w:top="1580" w:right="1540" w:bottom="1160" w:left="1680" w:header="0" w:footer="890" w:gutter="0"/>
          <w:cols w:space="720" w:num="1"/>
        </w:sectPr>
      </w:pPr>
    </w:p>
    <w:p>
      <w:pPr>
        <w:pStyle w:val="5"/>
        <w:numPr>
          <w:ilvl w:val="0"/>
          <w:numId w:val="2"/>
        </w:numPr>
        <w:spacing w:before="26" w:line="338" w:lineRule="auto"/>
        <w:ind w:left="919" w:right="406"/>
      </w:pPr>
      <w:bookmarkStart w:id="13" w:name="     六、一般公共预算财政拨款基本支出决算情况说明"/>
      <w:bookmarkEnd w:id="13"/>
      <w:r>
        <w:t>一般公共预算财政拨款基本支出决算情况说明</w:t>
      </w:r>
      <w:bookmarkStart w:id="14" w:name=" 七、一般公共预算财政拨款“三公”经费支出决算情况说明"/>
      <w:bookmarkEnd w:id="14"/>
    </w:p>
    <w:p>
      <w:pPr>
        <w:pStyle w:val="5"/>
        <w:numPr>
          <w:ilvl w:val="0"/>
          <w:numId w:val="0"/>
        </w:numPr>
        <w:spacing w:before="26" w:line="338" w:lineRule="auto"/>
        <w:ind w:right="406" w:rightChars="0" w:firstLine="960" w:firstLineChars="300"/>
        <w:jc w:val="left"/>
      </w:pPr>
      <w:r>
        <w:t>七、一般公共预算财政拨款“三公”经费支出决算情况说明</w:t>
      </w:r>
      <w:bookmarkStart w:id="15" w:name="八、政府性基金预算财政拨款收入支出决算情况说明"/>
      <w:bookmarkEnd w:id="15"/>
    </w:p>
    <w:p>
      <w:pPr>
        <w:pStyle w:val="5"/>
        <w:numPr>
          <w:ilvl w:val="0"/>
          <w:numId w:val="0"/>
        </w:numPr>
        <w:spacing w:before="26" w:line="338" w:lineRule="auto"/>
        <w:ind w:right="406" w:rightChars="0" w:firstLine="960" w:firstLineChars="300"/>
        <w:jc w:val="left"/>
      </w:pPr>
      <w:r>
        <w:t>八、政府性基金预算财政拨款收入支出决算情况说明</w:t>
      </w:r>
      <w:bookmarkStart w:id="16" w:name="九、国有资本经营预算财政拨款支出情况说明"/>
      <w:bookmarkEnd w:id="16"/>
    </w:p>
    <w:p>
      <w:pPr>
        <w:pStyle w:val="5"/>
        <w:numPr>
          <w:ilvl w:val="0"/>
          <w:numId w:val="0"/>
        </w:numPr>
        <w:spacing w:before="26" w:line="338" w:lineRule="auto"/>
        <w:ind w:right="406" w:rightChars="0" w:firstLine="960" w:firstLineChars="300"/>
        <w:jc w:val="left"/>
      </w:pPr>
      <w:r>
        <w:t>九、国有资本经营预算财政拨款支出情况说明</w:t>
      </w:r>
    </w:p>
    <w:p>
      <w:pPr>
        <w:pStyle w:val="5"/>
        <w:spacing w:before="8"/>
        <w:ind w:left="919"/>
      </w:pPr>
      <w:bookmarkStart w:id="17" w:name="十、其他重要事项的情况说明"/>
      <w:bookmarkEnd w:id="17"/>
      <w:r>
        <w:t>十、其他重要事项的情况说明</w:t>
      </w:r>
    </w:p>
    <w:p>
      <w:pPr>
        <w:pStyle w:val="5"/>
        <w:spacing w:before="171"/>
        <w:ind w:left="919"/>
      </w:pPr>
      <w:bookmarkStart w:id="18" w:name="（一）机关运行经费支出情况说明"/>
      <w:bookmarkEnd w:id="18"/>
      <w:r>
        <w:t>（一）机关运行经费支出情况说明</w:t>
      </w:r>
    </w:p>
    <w:p>
      <w:pPr>
        <w:pStyle w:val="5"/>
        <w:spacing w:before="168"/>
        <w:ind w:left="919"/>
      </w:pPr>
      <w:bookmarkStart w:id="19" w:name="（二）政府采购情况说明"/>
      <w:bookmarkEnd w:id="19"/>
      <w:r>
        <w:t>（二）政府采购情况说明</w:t>
      </w:r>
    </w:p>
    <w:p>
      <w:pPr>
        <w:pStyle w:val="5"/>
        <w:spacing w:before="171"/>
        <w:ind w:left="919"/>
      </w:pPr>
      <w:bookmarkStart w:id="20" w:name="（三）国有资产占有使用情况说明"/>
      <w:bookmarkEnd w:id="20"/>
      <w:r>
        <w:t>（三）国有资产占有使用情况说明</w:t>
      </w:r>
    </w:p>
    <w:p>
      <w:pPr>
        <w:pStyle w:val="5"/>
        <w:spacing w:before="171"/>
        <w:ind w:left="919"/>
      </w:pPr>
      <w:bookmarkStart w:id="21" w:name="（四）预算绩效管理工作开展情况说明"/>
      <w:bookmarkEnd w:id="21"/>
      <w:r>
        <w:t>（四）预算绩效管理工作开展情况说明</w:t>
      </w:r>
    </w:p>
    <w:p>
      <w:pPr>
        <w:pStyle w:val="4"/>
        <w:tabs>
          <w:tab w:val="left" w:pos="2039"/>
        </w:tabs>
        <w:spacing w:before="168"/>
        <w:ind w:left="434"/>
      </w:pPr>
      <w:bookmarkStart w:id="22" w:name="第四部分  名词解释"/>
      <w:bookmarkEnd w:id="22"/>
      <w:r>
        <w:t>第四部分</w:t>
      </w:r>
      <w:r>
        <w:tab/>
      </w:r>
      <w:r>
        <w:t>名词解释</w:t>
      </w:r>
    </w:p>
    <w:p>
      <w:pPr>
        <w:pStyle w:val="5"/>
        <w:spacing w:before="7"/>
        <w:rPr>
          <w:rFonts w:ascii="楷体"/>
          <w:b/>
          <w:sz w:val="25"/>
        </w:rPr>
      </w:pPr>
    </w:p>
    <w:p>
      <w:pPr>
        <w:tabs>
          <w:tab w:val="left" w:pos="2039"/>
        </w:tabs>
        <w:spacing w:before="0" w:line="432" w:lineRule="auto"/>
        <w:ind w:left="434" w:right="99" w:firstLine="0"/>
        <w:jc w:val="left"/>
        <w:rPr>
          <w:rFonts w:hint="eastAsia" w:ascii="楷体" w:eastAsia="楷体"/>
          <w:b/>
          <w:sz w:val="32"/>
        </w:rPr>
      </w:pPr>
      <w:bookmarkStart w:id="23" w:name="（如无需做解释的名词，请写明：本单位无需解释的名词）"/>
      <w:bookmarkEnd w:id="23"/>
      <w:r>
        <w:rPr>
          <w:rFonts w:hint="eastAsia" w:ascii="楷体" w:eastAsia="楷体"/>
          <w:b/>
          <w:w w:val="95"/>
          <w:sz w:val="32"/>
        </w:rPr>
        <w:t>（如无需做解释的名词</w:t>
      </w:r>
      <w:r>
        <w:rPr>
          <w:rFonts w:hint="eastAsia" w:ascii="楷体" w:eastAsia="楷体"/>
          <w:b/>
          <w:spacing w:val="-99"/>
          <w:w w:val="95"/>
          <w:sz w:val="32"/>
        </w:rPr>
        <w:t>，</w:t>
      </w:r>
      <w:r>
        <w:rPr>
          <w:rFonts w:hint="eastAsia" w:ascii="楷体" w:eastAsia="楷体"/>
          <w:b/>
          <w:w w:val="95"/>
          <w:sz w:val="32"/>
        </w:rPr>
        <w:t>请写明</w:t>
      </w:r>
      <w:r>
        <w:rPr>
          <w:rFonts w:hint="eastAsia" w:ascii="楷体" w:eastAsia="楷体"/>
          <w:b/>
          <w:spacing w:val="-99"/>
          <w:w w:val="95"/>
          <w:sz w:val="32"/>
        </w:rPr>
        <w:t>：</w:t>
      </w:r>
      <w:r>
        <w:rPr>
          <w:rFonts w:hint="eastAsia" w:ascii="楷体" w:eastAsia="楷体"/>
          <w:b/>
          <w:w w:val="95"/>
          <w:sz w:val="32"/>
        </w:rPr>
        <w:t xml:space="preserve">本单位无需解释的名词） </w:t>
      </w:r>
      <w:bookmarkStart w:id="24" w:name="第五部分  附件"/>
      <w:bookmarkEnd w:id="24"/>
      <w:r>
        <w:rPr>
          <w:rFonts w:hint="eastAsia" w:ascii="楷体" w:eastAsia="楷体"/>
          <w:b/>
          <w:sz w:val="32"/>
        </w:rPr>
        <w:t>第五部分</w:t>
      </w:r>
      <w:r>
        <w:rPr>
          <w:rFonts w:hint="eastAsia" w:ascii="楷体" w:eastAsia="楷体"/>
          <w:b/>
          <w:sz w:val="32"/>
        </w:rPr>
        <w:tab/>
      </w:r>
      <w:r>
        <w:rPr>
          <w:rFonts w:hint="eastAsia" w:ascii="楷体" w:eastAsia="楷体"/>
          <w:b/>
          <w:sz w:val="32"/>
        </w:rPr>
        <w:t>附件</w:t>
      </w:r>
    </w:p>
    <w:p>
      <w:pPr>
        <w:spacing w:after="0" w:line="432" w:lineRule="auto"/>
        <w:jc w:val="left"/>
        <w:rPr>
          <w:rFonts w:hint="eastAsia" w:ascii="楷体" w:eastAsia="楷体"/>
          <w:sz w:val="32"/>
        </w:rPr>
        <w:sectPr>
          <w:pgSz w:w="11910" w:h="16840"/>
          <w:pgMar w:top="1540" w:right="1540" w:bottom="1160" w:left="1680" w:header="0" w:footer="890" w:gutter="0"/>
          <w:cols w:space="720" w:num="1"/>
        </w:sectPr>
      </w:pPr>
    </w:p>
    <w:p>
      <w:pPr>
        <w:pStyle w:val="5"/>
        <w:rPr>
          <w:rFonts w:ascii="楷体"/>
          <w:b/>
          <w:sz w:val="20"/>
        </w:rPr>
      </w:pPr>
    </w:p>
    <w:p>
      <w:pPr>
        <w:pStyle w:val="5"/>
        <w:spacing w:before="11"/>
        <w:rPr>
          <w:rFonts w:ascii="楷体"/>
          <w:b/>
          <w:sz w:val="16"/>
        </w:rPr>
      </w:pPr>
    </w:p>
    <w:p>
      <w:pPr>
        <w:spacing w:before="37"/>
        <w:ind w:right="632"/>
        <w:jc w:val="center"/>
        <w:rPr>
          <w:rFonts w:hint="eastAsia" w:ascii="黑体" w:eastAsia="黑体"/>
          <w:sz w:val="44"/>
        </w:rPr>
      </w:pPr>
      <w:bookmarkStart w:id="25" w:name="第一部分 单位概况"/>
      <w:bookmarkEnd w:id="25"/>
      <w:r>
        <w:rPr>
          <w:rFonts w:hint="eastAsia" w:ascii="黑体" w:eastAsia="黑体"/>
          <w:sz w:val="44"/>
        </w:rPr>
        <w:t>第一部分 单位概况</w:t>
      </w:r>
    </w:p>
    <w:p>
      <w:pPr>
        <w:pStyle w:val="5"/>
        <w:spacing w:before="3"/>
        <w:rPr>
          <w:rFonts w:ascii="黑体"/>
          <w:sz w:val="56"/>
        </w:rPr>
      </w:pPr>
    </w:p>
    <w:p>
      <w:pPr>
        <w:pStyle w:val="5"/>
        <w:ind w:left="919"/>
        <w:rPr>
          <w:rFonts w:hint="eastAsia" w:ascii="黑体" w:eastAsia="黑体"/>
        </w:rPr>
      </w:pPr>
      <w:r>
        <w:rPr>
          <w:rFonts w:hint="eastAsia" w:ascii="黑体" w:eastAsia="黑体"/>
        </w:rPr>
        <w:t>一、单位职责</w:t>
      </w:r>
    </w:p>
    <w:p>
      <w:pPr>
        <w:pStyle w:val="5"/>
        <w:spacing w:before="149"/>
        <w:ind w:left="919"/>
      </w:pPr>
      <w:r>
        <w:t>详细介绍本部门（单位）工作职责。</w:t>
      </w:r>
    </w:p>
    <w:p>
      <w:pPr>
        <w:pStyle w:val="5"/>
        <w:spacing w:before="197" w:line="362" w:lineRule="auto"/>
        <w:ind w:left="120" w:right="245" w:firstLine="602"/>
        <w:jc w:val="both"/>
      </w:pPr>
      <w:r>
        <w:t>（一）坚持和加强党对科技工作的集中统一领导，贯彻落实党中央、国务院关于科技创新工作的方针政策、创新驱动发展战略及区、市党委、政府和区委、政府的决策部署。</w:t>
      </w:r>
    </w:p>
    <w:p>
      <w:pPr>
        <w:pStyle w:val="5"/>
        <w:spacing w:before="3" w:line="364" w:lineRule="auto"/>
        <w:ind w:left="120" w:right="260" w:firstLine="602"/>
      </w:pPr>
      <w:r>
        <w:t>（二）统筹推进原州区科技创新体系建设和科技体制改革，会同有关部门健全技术创新激励机制。</w:t>
      </w:r>
    </w:p>
    <w:p>
      <w:pPr>
        <w:pStyle w:val="5"/>
        <w:spacing w:line="362" w:lineRule="auto"/>
        <w:ind w:left="120" w:right="245" w:firstLine="602"/>
        <w:jc w:val="both"/>
      </w:pPr>
      <w:r>
        <w:t>（三）组织建立统一的原州区科技管理平台和科研项目资金协调、评估、监管机制。会同有关部门提出优化配置科技资源的政策措施建议，推动多元化的科技投入体系建设。</w:t>
      </w:r>
    </w:p>
    <w:p>
      <w:pPr>
        <w:pStyle w:val="5"/>
        <w:spacing w:line="362" w:lineRule="auto"/>
        <w:ind w:left="120" w:right="257" w:firstLine="602"/>
        <w:jc w:val="both"/>
      </w:pPr>
      <w:r>
        <w:t>（四）组织开展重点领域技术发展需求分析，提出重大</w:t>
      </w:r>
      <w:r>
        <w:rPr>
          <w:spacing w:val="11"/>
          <w:w w:val="95"/>
        </w:rPr>
        <w:t xml:space="preserve">任务并组织实施，牵头组织原州区重大技术攻关和应用示 </w:t>
      </w:r>
      <w:r>
        <w:rPr>
          <w:spacing w:val="11"/>
        </w:rPr>
        <w:t>范。</w:t>
      </w:r>
    </w:p>
    <w:p>
      <w:pPr>
        <w:pStyle w:val="5"/>
        <w:spacing w:line="362" w:lineRule="auto"/>
        <w:ind w:left="120" w:right="260" w:firstLine="602"/>
        <w:jc w:val="both"/>
      </w:pPr>
      <w:r>
        <w:t>（五）牵头组织原州区技术转移体系建设，拟订科技成</w:t>
      </w:r>
      <w:r>
        <w:rPr>
          <w:spacing w:val="11"/>
          <w:w w:val="95"/>
        </w:rPr>
        <w:t xml:space="preserve">果转移转化和促进产学研结合的相关政策措施，并监督实 </w:t>
      </w:r>
      <w:r>
        <w:rPr>
          <w:spacing w:val="11"/>
        </w:rPr>
        <w:t>施。指导科技服务业、技术市场和科技中介组织发展。</w:t>
      </w:r>
    </w:p>
    <w:p>
      <w:pPr>
        <w:spacing w:after="0" w:line="362" w:lineRule="auto"/>
        <w:jc w:val="both"/>
        <w:sectPr>
          <w:pgSz w:w="11910" w:h="16840"/>
          <w:pgMar w:top="1580" w:right="1540" w:bottom="1160" w:left="1680" w:header="0" w:footer="890" w:gutter="0"/>
          <w:cols w:space="720" w:num="1"/>
        </w:sectPr>
      </w:pPr>
    </w:p>
    <w:p>
      <w:pPr>
        <w:pStyle w:val="5"/>
        <w:spacing w:before="39" w:line="362" w:lineRule="auto"/>
        <w:ind w:left="120" w:right="260" w:firstLine="602"/>
        <w:jc w:val="both"/>
      </w:pPr>
      <w:r>
        <w:t>（六）负责科技监督评价体系建设和科技评估管理，统</w:t>
      </w:r>
      <w:r>
        <w:rPr>
          <w:spacing w:val="-3"/>
        </w:rPr>
        <w:t>筹科研诚信建设。组织实施创新调查和科技报告制度，指导</w:t>
      </w:r>
      <w:r>
        <w:t>科技评价机制改革和科技保密工作。</w:t>
      </w:r>
    </w:p>
    <w:p>
      <w:pPr>
        <w:pStyle w:val="5"/>
        <w:spacing w:before="3" w:line="362" w:lineRule="auto"/>
        <w:ind w:left="120" w:right="260" w:firstLine="602"/>
      </w:pPr>
      <w:r>
        <w:t>（七）拟订对外科技交流与科技创新能力开放合作的规划和政策措施，组织开展科技合作与科技人才交流。</w:t>
      </w:r>
    </w:p>
    <w:p>
      <w:pPr>
        <w:pStyle w:val="5"/>
        <w:spacing w:line="362" w:lineRule="auto"/>
        <w:ind w:left="120" w:right="257" w:firstLine="602"/>
        <w:jc w:val="both"/>
      </w:pPr>
      <w:r>
        <w:t>（八）负责引进区内外智力工作。拟订原州区引进科技</w:t>
      </w:r>
      <w:r>
        <w:rPr>
          <w:spacing w:val="-2"/>
        </w:rPr>
        <w:t>人才总体规划、重点计划并组织实施。建立健全科技人才评</w:t>
      </w:r>
      <w:r>
        <w:rPr>
          <w:spacing w:val="-4"/>
        </w:rPr>
        <w:t>价和激励机制，组织实施科技人才计划，推动科技创新人才队伍建设。拟订科学普及和科学传播规划、政策措施。</w:t>
      </w:r>
    </w:p>
    <w:p>
      <w:pPr>
        <w:pStyle w:val="5"/>
        <w:spacing w:before="6"/>
        <w:ind w:left="722"/>
      </w:pPr>
      <w:r>
        <w:t>（九）负责各类科技奖励的组织和推荐工作。</w:t>
      </w:r>
    </w:p>
    <w:p>
      <w:pPr>
        <w:pStyle w:val="5"/>
        <w:spacing w:before="209"/>
        <w:ind w:left="722"/>
      </w:pPr>
      <w:r>
        <w:t>（十）完成区委、政府交办的其他任务。</w:t>
      </w:r>
    </w:p>
    <w:p>
      <w:pPr>
        <w:pStyle w:val="5"/>
        <w:spacing w:before="161"/>
        <w:ind w:left="919"/>
        <w:rPr>
          <w:rFonts w:hint="eastAsia" w:ascii="黑体" w:eastAsia="黑体"/>
        </w:rPr>
      </w:pPr>
      <w:r>
        <w:rPr>
          <w:rFonts w:hint="eastAsia" w:ascii="黑体" w:eastAsia="黑体"/>
        </w:rPr>
        <w:t>二、机构设置</w:t>
      </w:r>
    </w:p>
    <w:p>
      <w:pPr>
        <w:pStyle w:val="8"/>
        <w:numPr>
          <w:ilvl w:val="0"/>
          <w:numId w:val="3"/>
        </w:numPr>
        <w:tabs>
          <w:tab w:val="left" w:pos="920"/>
        </w:tabs>
        <w:spacing w:before="152" w:after="0" w:line="240" w:lineRule="auto"/>
        <w:ind w:left="920" w:right="0" w:hanging="481"/>
        <w:jc w:val="left"/>
        <w:rPr>
          <w:sz w:val="32"/>
        </w:rPr>
      </w:pPr>
      <w:r>
        <w:rPr>
          <w:sz w:val="32"/>
        </w:rPr>
        <w:t>机构情况：</w:t>
      </w:r>
    </w:p>
    <w:p>
      <w:pPr>
        <w:pStyle w:val="5"/>
        <w:spacing w:before="149" w:line="326" w:lineRule="auto"/>
        <w:ind w:left="120" w:right="245" w:firstLine="640"/>
      </w:pPr>
      <w:r>
        <w:rPr>
          <w:spacing w:val="-14"/>
        </w:rPr>
        <w:t xml:space="preserve">单位机构数 </w:t>
      </w:r>
      <w:r>
        <w:t>1</w:t>
      </w:r>
      <w:r>
        <w:rPr>
          <w:spacing w:val="-34"/>
        </w:rPr>
        <w:t xml:space="preserve"> 个，</w:t>
      </w:r>
      <w:r>
        <w:rPr>
          <w:rFonts w:hint="eastAsia"/>
          <w:spacing w:val="-34"/>
          <w:lang w:eastAsia="zh-CN"/>
        </w:rPr>
        <w:t>内设</w:t>
      </w:r>
      <w:r>
        <w:rPr>
          <w:spacing w:val="-34"/>
        </w:rPr>
        <w:t xml:space="preserve"> </w:t>
      </w:r>
      <w:r>
        <w:t>3</w:t>
      </w:r>
      <w:r>
        <w:rPr>
          <w:spacing w:val="-10"/>
        </w:rPr>
        <w:t xml:space="preserve"> 个</w:t>
      </w:r>
      <w:r>
        <w:rPr>
          <w:rFonts w:hint="eastAsia"/>
          <w:spacing w:val="-10"/>
          <w:lang w:eastAsia="zh-CN"/>
        </w:rPr>
        <w:t>办公</w:t>
      </w:r>
      <w:r>
        <w:rPr>
          <w:spacing w:val="-10"/>
        </w:rPr>
        <w:t>室：办公室、财务室、项目</w:t>
      </w:r>
      <w:r>
        <w:rPr>
          <w:rFonts w:hint="eastAsia"/>
          <w:spacing w:val="-10"/>
          <w:lang w:eastAsia="zh-CN"/>
        </w:rPr>
        <w:t>室</w:t>
      </w:r>
      <w:r>
        <w:rPr>
          <w:spacing w:val="-10"/>
        </w:rPr>
        <w:t>。</w:t>
      </w:r>
    </w:p>
    <w:p>
      <w:pPr>
        <w:pStyle w:val="8"/>
        <w:numPr>
          <w:ilvl w:val="0"/>
          <w:numId w:val="3"/>
        </w:numPr>
        <w:tabs>
          <w:tab w:val="left" w:pos="1240"/>
        </w:tabs>
        <w:spacing w:before="5" w:after="0" w:line="240" w:lineRule="auto"/>
        <w:ind w:left="1239" w:right="0" w:hanging="480"/>
        <w:jc w:val="left"/>
        <w:rPr>
          <w:sz w:val="32"/>
        </w:rPr>
      </w:pPr>
      <w:r>
        <w:rPr>
          <w:sz w:val="32"/>
        </w:rPr>
        <w:t>人员情况</w:t>
      </w:r>
    </w:p>
    <w:p>
      <w:pPr>
        <w:pStyle w:val="8"/>
        <w:numPr>
          <w:ilvl w:val="0"/>
          <w:numId w:val="4"/>
        </w:numPr>
        <w:tabs>
          <w:tab w:val="left" w:pos="1400"/>
        </w:tabs>
        <w:spacing w:before="150" w:after="0" w:line="240" w:lineRule="auto"/>
        <w:ind w:left="1400" w:right="0" w:hanging="800"/>
        <w:jc w:val="left"/>
        <w:rPr>
          <w:sz w:val="32"/>
        </w:rPr>
      </w:pPr>
      <w:r>
        <w:rPr>
          <w:spacing w:val="-20"/>
          <w:sz w:val="32"/>
        </w:rPr>
        <w:t xml:space="preserve">编制数 </w:t>
      </w:r>
      <w:r>
        <w:rPr>
          <w:rFonts w:hint="eastAsia"/>
          <w:sz w:val="32"/>
          <w:lang w:val="en-US" w:eastAsia="zh-CN"/>
        </w:rPr>
        <w:t>5</w:t>
      </w:r>
      <w:r>
        <w:rPr>
          <w:spacing w:val="-20"/>
          <w:sz w:val="32"/>
        </w:rPr>
        <w:t>人，</w:t>
      </w:r>
      <w:r>
        <w:rPr>
          <w:rFonts w:hint="eastAsia"/>
          <w:spacing w:val="-20"/>
          <w:sz w:val="32"/>
          <w:lang w:eastAsia="zh-CN"/>
        </w:rPr>
        <w:t>其中：</w:t>
      </w:r>
      <w:r>
        <w:rPr>
          <w:spacing w:val="-20"/>
          <w:sz w:val="32"/>
        </w:rPr>
        <w:t xml:space="preserve">行政 </w:t>
      </w:r>
      <w:r>
        <w:rPr>
          <w:sz w:val="32"/>
        </w:rPr>
        <w:t>5</w:t>
      </w:r>
      <w:r>
        <w:rPr>
          <w:spacing w:val="-22"/>
          <w:sz w:val="32"/>
        </w:rPr>
        <w:t xml:space="preserve"> 人</w:t>
      </w:r>
      <w:r>
        <w:rPr>
          <w:rFonts w:hint="eastAsia"/>
          <w:spacing w:val="-22"/>
          <w:sz w:val="32"/>
          <w:lang w:eastAsia="zh-CN"/>
        </w:rPr>
        <w:t>，</w:t>
      </w:r>
      <w:r>
        <w:rPr>
          <w:spacing w:val="-22"/>
          <w:sz w:val="32"/>
        </w:rPr>
        <w:t>工勤人员</w:t>
      </w:r>
      <w:r>
        <w:rPr>
          <w:rFonts w:hint="eastAsia"/>
          <w:spacing w:val="-22"/>
          <w:sz w:val="32"/>
          <w:lang w:val="en-US" w:eastAsia="zh-CN"/>
        </w:rPr>
        <w:t>1</w:t>
      </w:r>
      <w:r>
        <w:rPr>
          <w:spacing w:val="-28"/>
          <w:sz w:val="32"/>
        </w:rPr>
        <w:t>人</w:t>
      </w:r>
      <w:r>
        <w:rPr>
          <w:rFonts w:hint="eastAsia"/>
          <w:spacing w:val="-28"/>
          <w:sz w:val="32"/>
          <w:lang w:eastAsia="zh-CN"/>
        </w:rPr>
        <w:t>，财政供养</w:t>
      </w:r>
      <w:r>
        <w:rPr>
          <w:rFonts w:hint="eastAsia"/>
          <w:spacing w:val="-28"/>
          <w:sz w:val="32"/>
          <w:lang w:val="en-US" w:eastAsia="zh-CN"/>
        </w:rPr>
        <w:t>3人</w:t>
      </w:r>
      <w:r>
        <w:rPr>
          <w:spacing w:val="-28"/>
          <w:sz w:val="32"/>
        </w:rPr>
        <w:t>。</w:t>
      </w:r>
    </w:p>
    <w:p>
      <w:pPr>
        <w:pStyle w:val="8"/>
        <w:numPr>
          <w:ilvl w:val="0"/>
          <w:numId w:val="4"/>
        </w:numPr>
        <w:tabs>
          <w:tab w:val="left" w:pos="1400"/>
        </w:tabs>
        <w:spacing w:before="149" w:after="0" w:line="240" w:lineRule="auto"/>
        <w:ind w:left="1400" w:right="0" w:hanging="800"/>
        <w:jc w:val="left"/>
        <w:rPr>
          <w:sz w:val="32"/>
        </w:rPr>
      </w:pPr>
      <w:r>
        <w:rPr>
          <w:spacing w:val="-12"/>
          <w:sz w:val="32"/>
        </w:rPr>
        <w:t>年末实有人数</w:t>
      </w:r>
      <w:r>
        <w:rPr>
          <w:rFonts w:hint="eastAsia"/>
          <w:spacing w:val="-12"/>
          <w:sz w:val="32"/>
          <w:lang w:val="en-US" w:eastAsia="zh-CN"/>
        </w:rPr>
        <w:t>8</w:t>
      </w:r>
      <w:r>
        <w:rPr>
          <w:spacing w:val="-18"/>
          <w:sz w:val="32"/>
        </w:rPr>
        <w:t xml:space="preserve"> 人，其中：在职行政 </w:t>
      </w:r>
      <w:r>
        <w:rPr>
          <w:rFonts w:hint="eastAsia"/>
          <w:sz w:val="32"/>
          <w:lang w:val="en-US" w:eastAsia="zh-CN"/>
        </w:rPr>
        <w:t>4</w:t>
      </w:r>
      <w:r>
        <w:rPr>
          <w:spacing w:val="-15"/>
          <w:sz w:val="32"/>
        </w:rPr>
        <w:t xml:space="preserve"> 人、工勤人</w:t>
      </w:r>
      <w:bookmarkStart w:id="49" w:name="_GoBack"/>
      <w:bookmarkEnd w:id="49"/>
    </w:p>
    <w:p>
      <w:pPr>
        <w:pStyle w:val="5"/>
        <w:spacing w:before="151"/>
        <w:ind w:left="120"/>
      </w:pPr>
      <w:r>
        <w:t xml:space="preserve">员 </w:t>
      </w:r>
      <w:r>
        <w:rPr>
          <w:rFonts w:hint="eastAsia"/>
          <w:lang w:val="en-US" w:eastAsia="zh-CN"/>
        </w:rPr>
        <w:t>4</w:t>
      </w:r>
      <w:r>
        <w:t xml:space="preserve"> 人</w:t>
      </w:r>
    </w:p>
    <w:p>
      <w:pPr>
        <w:pStyle w:val="8"/>
        <w:numPr>
          <w:ilvl w:val="0"/>
          <w:numId w:val="4"/>
        </w:numPr>
        <w:tabs>
          <w:tab w:val="left" w:pos="1258"/>
        </w:tabs>
        <w:spacing w:before="150" w:after="0" w:line="326" w:lineRule="auto"/>
        <w:ind w:left="120" w:right="257" w:firstLine="319"/>
        <w:jc w:val="left"/>
        <w:rPr>
          <w:sz w:val="32"/>
        </w:rPr>
      </w:pPr>
      <w:r>
        <w:rPr>
          <w:spacing w:val="4"/>
          <w:w w:val="95"/>
          <w:sz w:val="32"/>
        </w:rPr>
        <w:t xml:space="preserve">原州区科技服务中心属于原州区科学技术局二级单 </w:t>
      </w:r>
      <w:r>
        <w:rPr>
          <w:spacing w:val="-6"/>
          <w:sz w:val="32"/>
        </w:rPr>
        <w:t xml:space="preserve">位，是公益一类事业单位，人员核定编制为 </w:t>
      </w:r>
      <w:r>
        <w:rPr>
          <w:sz w:val="32"/>
        </w:rPr>
        <w:t>8</w:t>
      </w:r>
      <w:r>
        <w:rPr>
          <w:spacing w:val="-15"/>
          <w:sz w:val="32"/>
        </w:rPr>
        <w:t xml:space="preserve"> 名，在职人员</w:t>
      </w:r>
    </w:p>
    <w:p>
      <w:pPr>
        <w:pStyle w:val="5"/>
        <w:spacing w:before="5"/>
        <w:ind w:left="120"/>
        <w:rPr>
          <w:rFonts w:hint="eastAsia" w:ascii="Times New Roman" w:eastAsia="仿宋"/>
          <w:sz w:val="17"/>
          <w:lang w:val="en-US" w:eastAsia="zh-CN"/>
        </w:rPr>
        <w:sectPr>
          <w:pgSz w:w="11910" w:h="16840"/>
          <w:pgMar w:top="1580" w:right="1540" w:bottom="1080" w:left="1680" w:header="0" w:footer="890" w:gutter="0"/>
          <w:cols w:space="720" w:num="1"/>
        </w:sectPr>
      </w:pPr>
      <w:r>
        <w:t xml:space="preserve">8 </w:t>
      </w:r>
      <w:r>
        <w:rPr>
          <w:rFonts w:hint="eastAsia"/>
          <w:lang w:val="en-US" w:eastAsia="zh-CN"/>
        </w:rPr>
        <w:t>人。</w:t>
      </w:r>
    </w:p>
    <w:p>
      <w:pPr>
        <w:pStyle w:val="2"/>
        <w:tabs>
          <w:tab w:val="left" w:pos="2412"/>
        </w:tabs>
        <w:ind w:left="0" w:leftChars="0" w:firstLine="0" w:firstLineChars="0"/>
        <w:jc w:val="center"/>
      </w:pPr>
      <w:bookmarkStart w:id="26" w:name="第二部分  2020年度部门决算表"/>
      <w:bookmarkEnd w:id="26"/>
      <w:r>
        <w:t>第二部分</w:t>
      </w:r>
      <w:r>
        <w:tab/>
      </w:r>
      <w:r>
        <w:t>202</w:t>
      </w:r>
      <w:r>
        <w:rPr>
          <w:rFonts w:hint="eastAsia"/>
          <w:lang w:val="en-US" w:eastAsia="zh-CN"/>
        </w:rPr>
        <w:t>1</w:t>
      </w:r>
      <w:r>
        <w:rPr>
          <w:spacing w:val="-114"/>
        </w:rPr>
        <w:t xml:space="preserve"> </w:t>
      </w:r>
      <w:r>
        <w:t>年度部门决算表</w:t>
      </w:r>
    </w:p>
    <w:p>
      <w:pPr>
        <w:pStyle w:val="3"/>
        <w:spacing w:before="81"/>
        <w:ind w:left="2" w:right="16"/>
      </w:pPr>
      <w:r>
        <w:t>收入支出决算总表</w:t>
      </w:r>
    </w:p>
    <w:p>
      <w:pPr>
        <w:tabs>
          <w:tab w:val="left" w:pos="13802"/>
        </w:tabs>
        <w:spacing w:before="0"/>
        <w:ind w:right="16"/>
        <w:jc w:val="both"/>
        <w:rPr>
          <w:sz w:val="24"/>
        </w:rPr>
        <w:sectPr>
          <w:footerReference r:id="rId6" w:type="default"/>
          <w:pgSz w:w="16840" w:h="11910" w:orient="landscape"/>
          <w:pgMar w:top="300" w:right="420" w:bottom="1080" w:left="720" w:header="0" w:footer="890" w:gutter="0"/>
          <w:pgNumType w:start="7"/>
          <w:cols w:space="720" w:num="1"/>
        </w:sectPr>
      </w:pPr>
      <w:r>
        <mc:AlternateContent>
          <mc:Choice Requires="wps">
            <w:drawing>
              <wp:anchor distT="0" distB="0" distL="114300" distR="114300" simplePos="0" relativeHeight="251664384" behindDoc="0" locked="0" layoutInCell="1" allowOverlap="1">
                <wp:simplePos x="0" y="0"/>
                <wp:positionH relativeFrom="page">
                  <wp:posOffset>457200</wp:posOffset>
                </wp:positionH>
                <wp:positionV relativeFrom="paragraph">
                  <wp:posOffset>252095</wp:posOffset>
                </wp:positionV>
                <wp:extent cx="9909810" cy="538607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9909810" cy="5386070"/>
                        </a:xfrm>
                        <a:prstGeom prst="rect">
                          <a:avLst/>
                        </a:prstGeom>
                        <a:noFill/>
                        <a:ln>
                          <a:noFill/>
                        </a:ln>
                      </wps:spPr>
                      <wps:txbx>
                        <w:txbxContent>
                          <w:tbl>
                            <w:tblPr>
                              <w:tblStyle w:val="6"/>
                              <w:tblpPr w:leftFromText="180" w:rightFromText="180" w:horzAnchor="margin" w:tblpXSpec="left" w:tblpY="-8189"/>
                              <w:tblOverlap w:val="never"/>
                              <w:tblW w:w="0" w:type="auto"/>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36"/>
                              <w:gridCol w:w="654"/>
                              <w:gridCol w:w="1374"/>
                              <w:gridCol w:w="4295"/>
                              <w:gridCol w:w="721"/>
                              <w:gridCol w:w="2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trPr>
                              <w:tc>
                                <w:tcPr>
                                  <w:tcW w:w="7764" w:type="dxa"/>
                                  <w:gridSpan w:val="3"/>
                                  <w:tcBorders>
                                    <w:bottom w:val="single" w:color="000000" w:sz="4" w:space="0"/>
                                    <w:right w:val="single" w:color="000000" w:sz="4" w:space="0"/>
                                  </w:tcBorders>
                                </w:tcPr>
                                <w:p>
                                  <w:pPr>
                                    <w:pStyle w:val="9"/>
                                    <w:spacing w:before="48"/>
                                    <w:ind w:left="3680" w:right="3668"/>
                                    <w:jc w:val="center"/>
                                    <w:rPr>
                                      <w:sz w:val="18"/>
                                    </w:rPr>
                                  </w:pPr>
                                  <w:r>
                                    <w:rPr>
                                      <w:sz w:val="18"/>
                                    </w:rPr>
                                    <w:t>收入</w:t>
                                  </w:r>
                                </w:p>
                              </w:tc>
                              <w:tc>
                                <w:tcPr>
                                  <w:tcW w:w="7696" w:type="dxa"/>
                                  <w:gridSpan w:val="3"/>
                                  <w:tcBorders>
                                    <w:left w:val="single" w:color="000000" w:sz="4" w:space="0"/>
                                    <w:bottom w:val="single" w:color="000000" w:sz="4" w:space="0"/>
                                    <w:right w:val="single" w:color="000000" w:sz="4" w:space="0"/>
                                  </w:tcBorders>
                                </w:tcPr>
                                <w:p>
                                  <w:pPr>
                                    <w:pStyle w:val="9"/>
                                    <w:spacing w:before="48"/>
                                    <w:ind w:left="3652" w:right="3634"/>
                                    <w:jc w:val="center"/>
                                    <w:rPr>
                                      <w:sz w:val="18"/>
                                    </w:rPr>
                                  </w:pPr>
                                  <w:r>
                                    <w:rPr>
                                      <w:sz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2304" w:right="2289"/>
                                    <w:jc w:val="center"/>
                                    <w:rPr>
                                      <w:sz w:val="18"/>
                                    </w:rPr>
                                  </w:pPr>
                                  <w:r>
                                    <w:rPr>
                                      <w:sz w:val="18"/>
                                    </w:rPr>
                                    <w:t>项目</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right="172"/>
                                    <w:jc w:val="both"/>
                                    <w:rPr>
                                      <w:sz w:val="18"/>
                                    </w:rPr>
                                  </w:pPr>
                                  <w:r>
                                    <w:rPr>
                                      <w:sz w:val="18"/>
                                    </w:rPr>
                                    <w:t>行次</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362"/>
                                    <w:rPr>
                                      <w:sz w:val="18"/>
                                    </w:rPr>
                                  </w:pPr>
                                  <w:r>
                                    <w:rPr>
                                      <w:sz w:val="18"/>
                                    </w:rPr>
                                    <w:t>决算数</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430"/>
                                    <w:rPr>
                                      <w:sz w:val="18"/>
                                    </w:rPr>
                                  </w:pPr>
                                  <w:r>
                                    <w:rPr>
                                      <w:sz w:val="18"/>
                                    </w:rPr>
                                    <w:t>项目(按功能分类)</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7"/>
                                    <w:jc w:val="center"/>
                                    <w:rPr>
                                      <w:sz w:val="18"/>
                                    </w:rPr>
                                  </w:pPr>
                                  <w:r>
                                    <w:rPr>
                                      <w:sz w:val="18"/>
                                    </w:rPr>
                                    <w:t>行次</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055" w:right="1035"/>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2304" w:right="2289"/>
                                    <w:jc w:val="center"/>
                                    <w:rPr>
                                      <w:sz w:val="18"/>
                                    </w:rPr>
                                  </w:pPr>
                                  <w:r>
                                    <w:rPr>
                                      <w:sz w:val="18"/>
                                    </w:rPr>
                                    <w:t>栏次</w:t>
                                  </w:r>
                                </w:p>
                              </w:tc>
                              <w:tc>
                                <w:tcPr>
                                  <w:tcW w:w="65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
                                    <w:jc w:val="center"/>
                                    <w:rPr>
                                      <w:sz w:val="18"/>
                                    </w:rPr>
                                  </w:pPr>
                                  <w:r>
                                    <w:rPr>
                                      <w:sz w:val="18"/>
                                    </w:rPr>
                                    <w:t>1</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49" w:right="1933"/>
                                    <w:jc w:val="center"/>
                                    <w:rPr>
                                      <w:sz w:val="18"/>
                                    </w:rPr>
                                  </w:pPr>
                                  <w:r>
                                    <w:rPr>
                                      <w:sz w:val="18"/>
                                    </w:rPr>
                                    <w:t>栏次</w:t>
                                  </w:r>
                                </w:p>
                              </w:tc>
                              <w:tc>
                                <w:tcPr>
                                  <w:tcW w:w="721"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7"/>
                                    <w:jc w:val="center"/>
                                    <w:rPr>
                                      <w:sz w:val="18"/>
                                    </w:rPr>
                                  </w:pPr>
                                  <w:r>
                                    <w:rPr>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0" w:hRule="atLeast"/>
                              </w:trPr>
                              <w:tc>
                                <w:tcPr>
                                  <w:tcW w:w="5736" w:type="dxa"/>
                                  <w:tcBorders>
                                    <w:top w:val="single" w:color="000000" w:sz="4" w:space="0"/>
                                    <w:bottom w:val="single" w:color="000000" w:sz="4" w:space="0"/>
                                    <w:right w:val="single" w:color="000000" w:sz="4" w:space="0"/>
                                  </w:tcBorders>
                                </w:tcPr>
                                <w:p>
                                  <w:pPr>
                                    <w:pStyle w:val="9"/>
                                    <w:spacing w:before="47" w:line="224" w:lineRule="exact"/>
                                    <w:ind w:left="107"/>
                                    <w:rPr>
                                      <w:sz w:val="18"/>
                                    </w:rPr>
                                  </w:pPr>
                                  <w:r>
                                    <w:rPr>
                                      <w:sz w:val="18"/>
                                    </w:rPr>
                                    <w:t>一、一般公共预算财政拨款收入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7" w:line="224" w:lineRule="exact"/>
                                    <w:ind w:left="18"/>
                                    <w:jc w:val="center"/>
                                    <w:rPr>
                                      <w:sz w:val="18"/>
                                    </w:rPr>
                                  </w:pPr>
                                  <w:r>
                                    <w:rPr>
                                      <w:sz w:val="18"/>
                                    </w:rPr>
                                    <w:t>1</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16"/>
                                      <w:szCs w:val="16"/>
                                      <w:u w:val="none"/>
                                      <w:lang w:val="en-US" w:eastAsia="zh-CN" w:bidi="zh-CN"/>
                                    </w:rPr>
                                  </w:pPr>
                                  <w:r>
                                    <w:rPr>
                                      <w:rFonts w:hint="eastAsia" w:cs="宋体"/>
                                      <w:i w:val="0"/>
                                      <w:iCs w:val="0"/>
                                      <w:color w:val="000000"/>
                                      <w:kern w:val="0"/>
                                      <w:sz w:val="16"/>
                                      <w:szCs w:val="16"/>
                                      <w:u w:val="none"/>
                                      <w:lang w:val="en-US" w:eastAsia="zh-CN" w:bidi="ar"/>
                                    </w:rPr>
                                    <w:t>17797359.16</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7" w:line="224" w:lineRule="exact"/>
                                    <w:ind w:left="113"/>
                                    <w:rPr>
                                      <w:sz w:val="18"/>
                                    </w:rPr>
                                  </w:pPr>
                                  <w:r>
                                    <w:rPr>
                                      <w:sz w:val="18"/>
                                    </w:rPr>
                                    <w:t>一、一般公共服务支出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7" w:line="224" w:lineRule="exact"/>
                                    <w:ind w:left="163" w:right="144"/>
                                    <w:jc w:val="center"/>
                                    <w:rPr>
                                      <w:sz w:val="18"/>
                                    </w:rPr>
                                  </w:pPr>
                                  <w:r>
                                    <w:rPr>
                                      <w:sz w:val="18"/>
                                    </w:rPr>
                                    <w:t>31</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75,489.25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107"/>
                                    <w:rPr>
                                      <w:sz w:val="18"/>
                                    </w:rPr>
                                  </w:pPr>
                                  <w:r>
                                    <w:rPr>
                                      <w:sz w:val="18"/>
                                    </w:rPr>
                                    <w:t>二、政府性基金预算财政拨款</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8"/>
                                    <w:jc w:val="center"/>
                                    <w:rPr>
                                      <w:sz w:val="18"/>
                                    </w:rPr>
                                  </w:pPr>
                                  <w:r>
                                    <w:rPr>
                                      <w:sz w:val="18"/>
                                    </w:rPr>
                                    <w:t>2</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二、外交支出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32</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7" w:lineRule="exact"/>
                                    <w:ind w:left="107"/>
                                    <w:rPr>
                                      <w:sz w:val="18"/>
                                    </w:rPr>
                                  </w:pPr>
                                  <w:r>
                                    <w:rPr>
                                      <w:sz w:val="18"/>
                                    </w:rPr>
                                    <w:t>三、上级补助收入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8"/>
                                    <w:jc w:val="center"/>
                                    <w:rPr>
                                      <w:sz w:val="18"/>
                                    </w:rPr>
                                  </w:pPr>
                                  <w:r>
                                    <w:rPr>
                                      <w:sz w:val="18"/>
                                    </w:rPr>
                                    <w:t>3</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三、国防支出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33</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107"/>
                                    <w:rPr>
                                      <w:sz w:val="18"/>
                                    </w:rPr>
                                  </w:pPr>
                                  <w:r>
                                    <w:rPr>
                                      <w:sz w:val="18"/>
                                    </w:rPr>
                                    <w:t>四、事业收入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8"/>
                                    <w:jc w:val="center"/>
                                    <w:rPr>
                                      <w:sz w:val="18"/>
                                    </w:rPr>
                                  </w:pPr>
                                  <w:r>
                                    <w:rPr>
                                      <w:sz w:val="18"/>
                                    </w:rPr>
                                    <w:t>4</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四、公共安全支出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34</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107"/>
                                    <w:rPr>
                                      <w:sz w:val="18"/>
                                    </w:rPr>
                                  </w:pPr>
                                  <w:r>
                                    <w:rPr>
                                      <w:sz w:val="18"/>
                                    </w:rPr>
                                    <w:t>五、经营收入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8"/>
                                    <w:jc w:val="center"/>
                                    <w:rPr>
                                      <w:sz w:val="18"/>
                                    </w:rPr>
                                  </w:pPr>
                                  <w:r>
                                    <w:rPr>
                                      <w:sz w:val="18"/>
                                    </w:rPr>
                                    <w:t>5</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五、教育支出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35</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7" w:lineRule="exact"/>
                                    <w:ind w:left="107"/>
                                    <w:rPr>
                                      <w:sz w:val="18"/>
                                    </w:rPr>
                                  </w:pPr>
                                  <w:r>
                                    <w:rPr>
                                      <w:sz w:val="18"/>
                                    </w:rPr>
                                    <w:t>六、附属单位上缴收入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8"/>
                                    <w:jc w:val="center"/>
                                    <w:rPr>
                                      <w:sz w:val="18"/>
                                    </w:rPr>
                                  </w:pPr>
                                  <w:r>
                                    <w:rPr>
                                      <w:sz w:val="18"/>
                                    </w:rPr>
                                    <w:t>6</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六、科学技术支出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36</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21,292,558.50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107"/>
                                    <w:rPr>
                                      <w:sz w:val="18"/>
                                    </w:rPr>
                                  </w:pPr>
                                  <w:r>
                                    <w:rPr>
                                      <w:sz w:val="18"/>
                                    </w:rPr>
                                    <w:t>七、其他收入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8"/>
                                    <w:jc w:val="center"/>
                                    <w:rPr>
                                      <w:sz w:val="18"/>
                                    </w:rPr>
                                  </w:pPr>
                                  <w:r>
                                    <w:rPr>
                                      <w:sz w:val="18"/>
                                    </w:rPr>
                                    <w:t>7</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16"/>
                                      <w:szCs w:val="16"/>
                                      <w:u w:val="none"/>
                                      <w:lang w:val="zh-CN" w:eastAsia="zh-CN" w:bidi="zh-CN"/>
                                    </w:rPr>
                                  </w:pPr>
                                  <w:r>
                                    <w:rPr>
                                      <w:rFonts w:hint="eastAsia" w:ascii="宋体" w:hAnsi="宋体" w:eastAsia="宋体" w:cs="宋体"/>
                                      <w:i w:val="0"/>
                                      <w:iCs w:val="0"/>
                                      <w:color w:val="000000"/>
                                      <w:kern w:val="0"/>
                                      <w:sz w:val="16"/>
                                      <w:szCs w:val="16"/>
                                      <w:u w:val="none"/>
                                      <w:lang w:val="en-US" w:eastAsia="zh-CN" w:bidi="ar"/>
                                    </w:rPr>
                                    <w:t>20,000.00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七、文化旅游体育与传媒支出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37</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8"/>
                                    <w:jc w:val="center"/>
                                    <w:rPr>
                                      <w:sz w:val="18"/>
                                    </w:rPr>
                                  </w:pPr>
                                  <w:r>
                                    <w:rPr>
                                      <w:sz w:val="18"/>
                                    </w:rPr>
                                    <w:t>8</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八、社会保障和就业支出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38</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310485.22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8"/>
                                    <w:jc w:val="center"/>
                                    <w:rPr>
                                      <w:sz w:val="18"/>
                                    </w:rPr>
                                  </w:pPr>
                                  <w:r>
                                    <w:rPr>
                                      <w:sz w:val="18"/>
                                    </w:rPr>
                                    <w:t>9</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九、卫生健康支出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39</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131370.50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10</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十、节能环保支出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40</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90" w:right="172"/>
                                    <w:jc w:val="center"/>
                                    <w:rPr>
                                      <w:sz w:val="18"/>
                                    </w:rPr>
                                  </w:pPr>
                                  <w:r>
                                    <w:rPr>
                                      <w:sz w:val="18"/>
                                    </w:rPr>
                                    <w:t>11</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十一、城乡社区支出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41</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12</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十二、农林水支出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42</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971967.53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13</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十三、交通运输支出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43</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90" w:right="172"/>
                                    <w:jc w:val="center"/>
                                    <w:rPr>
                                      <w:sz w:val="18"/>
                                    </w:rPr>
                                  </w:pPr>
                                  <w:r>
                                    <w:rPr>
                                      <w:sz w:val="18"/>
                                    </w:rPr>
                                    <w:t>14</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十四、资源勘探信息等支出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44</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15</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十五、商业服务业等支出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45</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16</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十六、金融支出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46</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0" w:right="172"/>
                                    <w:jc w:val="center"/>
                                    <w:rPr>
                                      <w:sz w:val="18"/>
                                    </w:rPr>
                                  </w:pPr>
                                  <w:r>
                                    <w:rPr>
                                      <w:sz w:val="18"/>
                                    </w:rPr>
                                    <w:t>17</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十七、援助其他地区支出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47</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18</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十八、自然资源海洋气象等支出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48</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19</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十九、住房保障支出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49</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252223.12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90" w:right="172"/>
                                    <w:jc w:val="center"/>
                                    <w:rPr>
                                      <w:sz w:val="18"/>
                                    </w:rPr>
                                  </w:pPr>
                                  <w:r>
                                    <w:rPr>
                                      <w:sz w:val="18"/>
                                    </w:rPr>
                                    <w:t>20</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二十、粮油物资储备支出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50</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21</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二十一、国有资本经营预算支出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51</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7" w:hRule="atLeast"/>
                              </w:trPr>
                              <w:tc>
                                <w:tcPr>
                                  <w:tcW w:w="5736" w:type="dxa"/>
                                  <w:tcBorders>
                                    <w:top w:val="single" w:color="000000" w:sz="4" w:space="0"/>
                                    <w:bottom w:val="single" w:color="000000" w:sz="4" w:space="0"/>
                                    <w:right w:val="single" w:color="000000" w:sz="4" w:space="0"/>
                                  </w:tcBorders>
                                </w:tcPr>
                                <w:p>
                                  <w:pPr>
                                    <w:pStyle w:val="9"/>
                                    <w:rPr>
                                      <w:rFonts w:ascii="Times New Roman"/>
                                      <w:sz w:val="18"/>
                                    </w:rPr>
                                  </w:pPr>
                                </w:p>
                              </w:tc>
                              <w:tc>
                                <w:tcPr>
                                  <w:tcW w:w="654"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59"/>
                                    <w:ind w:left="113"/>
                                    <w:rPr>
                                      <w:sz w:val="18"/>
                                    </w:rPr>
                                  </w:pPr>
                                  <w:r>
                                    <w:rPr>
                                      <w:sz w:val="18"/>
                                    </w:rPr>
                                    <w:t>二十二、灾害防治及应急管理支出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59"/>
                                    <w:ind w:left="163" w:right="144"/>
                                    <w:jc w:val="center"/>
                                    <w:rPr>
                                      <w:sz w:val="18"/>
                                    </w:rPr>
                                  </w:pPr>
                                  <w:r>
                                    <w:rPr>
                                      <w:sz w:val="18"/>
                                    </w:rPr>
                                    <w:t>52</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59"/>
                                    <w:ind w:right="91"/>
                                    <w:jc w:val="right"/>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 w:hRule="atLeast"/>
                              </w:trPr>
                              <w:tc>
                                <w:tcPr>
                                  <w:tcW w:w="5736" w:type="dxa"/>
                                  <w:tcBorders>
                                    <w:top w:val="single" w:color="000000" w:sz="4" w:space="0"/>
                                    <w:bottom w:val="single" w:color="000000" w:sz="4" w:space="0"/>
                                    <w:right w:val="single" w:color="000000" w:sz="4" w:space="0"/>
                                  </w:tcBorders>
                                </w:tcPr>
                                <w:p>
                                  <w:pPr>
                                    <w:pStyle w:val="9"/>
                                    <w:rPr>
                                      <w:rFonts w:ascii="Times New Roman"/>
                                      <w:sz w:val="18"/>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60"/>
                                    <w:ind w:left="190" w:right="172"/>
                                    <w:jc w:val="center"/>
                                    <w:rPr>
                                      <w:sz w:val="18"/>
                                    </w:rPr>
                                  </w:pPr>
                                  <w:r>
                                    <w:rPr>
                                      <w:sz w:val="18"/>
                                    </w:rPr>
                                    <w:t>23</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60"/>
                                    <w:ind w:left="113"/>
                                    <w:rPr>
                                      <w:sz w:val="18"/>
                                    </w:rPr>
                                  </w:pPr>
                                  <w:r>
                                    <w:rPr>
                                      <w:sz w:val="18"/>
                                    </w:rPr>
                                    <w:t>二十三、其他支出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60"/>
                                    <w:ind w:left="163" w:right="144"/>
                                    <w:jc w:val="center"/>
                                    <w:rPr>
                                      <w:sz w:val="18"/>
                                    </w:rPr>
                                  </w:pPr>
                                  <w:r>
                                    <w:rPr>
                                      <w:sz w:val="18"/>
                                    </w:rPr>
                                    <w:t>53</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60"/>
                                    <w:ind w:right="91"/>
                                    <w:jc w:val="right"/>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0" w:right="172"/>
                                    <w:jc w:val="center"/>
                                    <w:rPr>
                                      <w:sz w:val="18"/>
                                    </w:rPr>
                                  </w:pPr>
                                  <w:r>
                                    <w:rPr>
                                      <w:sz w:val="18"/>
                                    </w:rPr>
                                    <w:t>24</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二十四、债务还本支出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54</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right="91"/>
                                    <w:jc w:val="right"/>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90" w:right="172"/>
                                    <w:jc w:val="center"/>
                                    <w:rPr>
                                      <w:sz w:val="18"/>
                                    </w:rPr>
                                  </w:pPr>
                                  <w:r>
                                    <w:rPr>
                                      <w:sz w:val="18"/>
                                    </w:rPr>
                                    <w:t>25</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13"/>
                                    <w:rPr>
                                      <w:sz w:val="18"/>
                                    </w:rPr>
                                  </w:pPr>
                                  <w:r>
                                    <w:rPr>
                                      <w:sz w:val="18"/>
                                    </w:rPr>
                                    <w:t>二十五、债务付息支出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63" w:right="144"/>
                                    <w:jc w:val="center"/>
                                    <w:rPr>
                                      <w:sz w:val="18"/>
                                    </w:rPr>
                                  </w:pPr>
                                  <w:r>
                                    <w:rPr>
                                      <w:sz w:val="18"/>
                                    </w:rPr>
                                    <w:t>55</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12"/>
                                    <w:jc w:val="right"/>
                                    <w:rPr>
                                      <w:b/>
                                      <w:sz w:val="18"/>
                                    </w:rPr>
                                  </w:pPr>
                                  <w:r>
                                    <w:rPr>
                                      <w:b/>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26</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二十六、抗疫特别国债安排的支出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56</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2"/>
                                    <w:jc w:val="right"/>
                                    <w:rPr>
                                      <w:b/>
                                      <w:sz w:val="18"/>
                                    </w:rPr>
                                  </w:pPr>
                                  <w:r>
                                    <w:rPr>
                                      <w:b/>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2306" w:right="2289"/>
                                    <w:jc w:val="center"/>
                                    <w:rPr>
                                      <w:b/>
                                      <w:sz w:val="18"/>
                                    </w:rPr>
                                  </w:pPr>
                                  <w:r>
                                    <w:rPr>
                                      <w:b/>
                                      <w:sz w:val="18"/>
                                    </w:rPr>
                                    <w:t>本年收入合计</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0" w:right="172"/>
                                    <w:jc w:val="center"/>
                                    <w:rPr>
                                      <w:sz w:val="18"/>
                                    </w:rPr>
                                  </w:pPr>
                                  <w:r>
                                    <w:rPr>
                                      <w:sz w:val="18"/>
                                    </w:rPr>
                                    <w:t>27</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17817359.16</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b/>
                                      <w:sz w:val="18"/>
                                    </w:rPr>
                                  </w:pPr>
                                  <w:r>
                                    <w:rPr>
                                      <w:b/>
                                      <w:sz w:val="18"/>
                                    </w:rPr>
                                    <w:t>本年支出合计</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57</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16"/>
                                      <w:szCs w:val="16"/>
                                      <w:u w:val="none"/>
                                      <w:lang w:val="en-US" w:eastAsia="zh-CN" w:bidi="zh-CN"/>
                                    </w:rPr>
                                  </w:pPr>
                                  <w:r>
                                    <w:rPr>
                                      <w:rFonts w:hint="eastAsia" w:cs="宋体"/>
                                      <w:i w:val="0"/>
                                      <w:iCs w:val="0"/>
                                      <w:color w:val="000000"/>
                                      <w:kern w:val="0"/>
                                      <w:sz w:val="16"/>
                                      <w:szCs w:val="16"/>
                                      <w:u w:val="none"/>
                                      <w:lang w:val="en-US" w:eastAsia="zh-CN" w:bidi="ar"/>
                                    </w:rPr>
                                    <w:t>23034094.12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7" w:line="167" w:lineRule="exact"/>
                                    <w:ind w:left="468"/>
                                    <w:rPr>
                                      <w:sz w:val="18"/>
                                    </w:rPr>
                                  </w:pPr>
                                  <w:r>
                                    <w:rPr>
                                      <w:sz w:val="18"/>
                                    </w:rPr>
                                    <w:t>使用非财政拨款结余</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90" w:right="172"/>
                                    <w:jc w:val="center"/>
                                    <w:rPr>
                                      <w:sz w:val="18"/>
                                    </w:rPr>
                                  </w:pPr>
                                  <w:r>
                                    <w:rPr>
                                      <w:sz w:val="18"/>
                                    </w:rPr>
                                    <w:t>28</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473"/>
                                    <w:rPr>
                                      <w:sz w:val="18"/>
                                    </w:rPr>
                                  </w:pPr>
                                  <w:r>
                                    <w:rPr>
                                      <w:sz w:val="18"/>
                                    </w:rPr>
                                    <w:t>结余分配</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63" w:right="144"/>
                                    <w:jc w:val="center"/>
                                    <w:rPr>
                                      <w:sz w:val="18"/>
                                    </w:rPr>
                                  </w:pPr>
                                  <w:r>
                                    <w:rPr>
                                      <w:sz w:val="18"/>
                                    </w:rPr>
                                    <w:t>58</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292"/>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468"/>
                                    <w:rPr>
                                      <w:sz w:val="18"/>
                                    </w:rPr>
                                  </w:pPr>
                                  <w:r>
                                    <w:rPr>
                                      <w:sz w:val="18"/>
                                    </w:rPr>
                                    <w:t>年初结转和结余</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29</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6,005,223.47</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473"/>
                                    <w:rPr>
                                      <w:sz w:val="18"/>
                                    </w:rPr>
                                  </w:pPr>
                                  <w:r>
                                    <w:rPr>
                                      <w:sz w:val="18"/>
                                    </w:rPr>
                                    <w:t>年末结转和结余</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59</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292"/>
                                    <w:jc w:val="right"/>
                                    <w:rPr>
                                      <w:sz w:val="18"/>
                                    </w:rPr>
                                  </w:pPr>
                                  <w:r>
                                    <w:rPr>
                                      <w:rFonts w:hint="eastAsia"/>
                                      <w:sz w:val="18"/>
                                    </w:rPr>
                                    <w:t>853653.91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nil"/>
                                    <w:right w:val="single" w:color="000000" w:sz="4" w:space="0"/>
                                  </w:tcBorders>
                                </w:tcPr>
                                <w:p>
                                  <w:pPr>
                                    <w:pStyle w:val="9"/>
                                    <w:spacing w:before="46" w:line="168" w:lineRule="exact"/>
                                    <w:ind w:left="2304" w:right="2289"/>
                                    <w:jc w:val="center"/>
                                    <w:rPr>
                                      <w:b/>
                                      <w:sz w:val="18"/>
                                    </w:rPr>
                                  </w:pPr>
                                  <w:r>
                                    <w:rPr>
                                      <w:b/>
                                      <w:sz w:val="18"/>
                                    </w:rPr>
                                    <w:t>总计</w:t>
                                  </w:r>
                                </w:p>
                              </w:tc>
                              <w:tc>
                                <w:tcPr>
                                  <w:tcW w:w="654" w:type="dxa"/>
                                  <w:tcBorders>
                                    <w:top w:val="single" w:color="000000" w:sz="4" w:space="0"/>
                                    <w:left w:val="single" w:color="000000" w:sz="4" w:space="0"/>
                                    <w:bottom w:val="nil"/>
                                    <w:right w:val="single" w:color="000000" w:sz="4" w:space="0"/>
                                  </w:tcBorders>
                                </w:tcPr>
                                <w:p>
                                  <w:pPr>
                                    <w:pStyle w:val="9"/>
                                    <w:spacing w:before="46" w:line="168" w:lineRule="exact"/>
                                    <w:ind w:left="190" w:right="172"/>
                                    <w:jc w:val="center"/>
                                    <w:rPr>
                                      <w:sz w:val="18"/>
                                    </w:rPr>
                                  </w:pPr>
                                  <w:r>
                                    <w:rPr>
                                      <w:sz w:val="18"/>
                                    </w:rPr>
                                    <w:t>30</w:t>
                                  </w:r>
                                </w:p>
                              </w:tc>
                              <w:tc>
                                <w:tcPr>
                                  <w:tcW w:w="1374"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16"/>
                                      <w:szCs w:val="16"/>
                                      <w:u w:val="none"/>
                                      <w:lang w:val="en-US" w:eastAsia="zh-CN" w:bidi="zh-CN"/>
                                    </w:rPr>
                                  </w:pPr>
                                  <w:r>
                                    <w:rPr>
                                      <w:rFonts w:hint="eastAsia" w:cs="宋体"/>
                                      <w:i w:val="0"/>
                                      <w:iCs w:val="0"/>
                                      <w:color w:val="000000"/>
                                      <w:kern w:val="0"/>
                                      <w:sz w:val="16"/>
                                      <w:szCs w:val="16"/>
                                      <w:u w:val="none"/>
                                      <w:lang w:val="en-US" w:eastAsia="zh-CN" w:bidi="ar"/>
                                    </w:rPr>
                                    <w:t>23822582.63</w:t>
                                  </w:r>
                                </w:p>
                              </w:tc>
                              <w:tc>
                                <w:tcPr>
                                  <w:tcW w:w="4295" w:type="dxa"/>
                                  <w:tcBorders>
                                    <w:top w:val="single" w:color="000000" w:sz="4" w:space="0"/>
                                    <w:left w:val="single" w:color="000000" w:sz="4" w:space="0"/>
                                    <w:bottom w:val="nil"/>
                                    <w:right w:val="single" w:color="000000" w:sz="4" w:space="0"/>
                                  </w:tcBorders>
                                </w:tcPr>
                                <w:p>
                                  <w:pPr>
                                    <w:pStyle w:val="9"/>
                                    <w:spacing w:before="46" w:line="168" w:lineRule="exact"/>
                                    <w:ind w:left="1949" w:right="1933"/>
                                    <w:jc w:val="center"/>
                                    <w:rPr>
                                      <w:b/>
                                      <w:sz w:val="18"/>
                                    </w:rPr>
                                  </w:pPr>
                                  <w:r>
                                    <w:rPr>
                                      <w:b/>
                                      <w:sz w:val="18"/>
                                    </w:rPr>
                                    <w:t>总计</w:t>
                                  </w:r>
                                </w:p>
                              </w:tc>
                              <w:tc>
                                <w:tcPr>
                                  <w:tcW w:w="721" w:type="dxa"/>
                                  <w:tcBorders>
                                    <w:top w:val="single" w:color="000000" w:sz="4" w:space="0"/>
                                    <w:left w:val="single" w:color="000000" w:sz="4" w:space="0"/>
                                    <w:bottom w:val="nil"/>
                                    <w:right w:val="single" w:color="000000" w:sz="4" w:space="0"/>
                                  </w:tcBorders>
                                </w:tcPr>
                                <w:p>
                                  <w:pPr>
                                    <w:pStyle w:val="9"/>
                                    <w:spacing w:before="46" w:line="168" w:lineRule="exact"/>
                                    <w:ind w:left="163" w:right="144"/>
                                    <w:jc w:val="center"/>
                                    <w:rPr>
                                      <w:sz w:val="18"/>
                                    </w:rPr>
                                  </w:pPr>
                                  <w:r>
                                    <w:rPr>
                                      <w:sz w:val="18"/>
                                    </w:rPr>
                                    <w:t>60</w:t>
                                  </w:r>
                                </w:p>
                              </w:tc>
                              <w:tc>
                                <w:tcPr>
                                  <w:tcW w:w="2680" w:type="dxa"/>
                                  <w:tcBorders>
                                    <w:top w:val="single" w:color="000000" w:sz="4" w:space="0"/>
                                    <w:left w:val="single" w:color="000000" w:sz="4" w:space="0"/>
                                    <w:bottom w:val="nil"/>
                                    <w:right w:val="single" w:color="000000" w:sz="4" w:space="0"/>
                                  </w:tcBorders>
                                </w:tcPr>
                                <w:p>
                                  <w:pPr>
                                    <w:pStyle w:val="9"/>
                                    <w:spacing w:before="46" w:line="168" w:lineRule="exact"/>
                                    <w:ind w:left="292"/>
                                    <w:jc w:val="right"/>
                                    <w:rPr>
                                      <w:rFonts w:hint="default" w:eastAsia="宋体"/>
                                      <w:b/>
                                      <w:sz w:val="18"/>
                                      <w:lang w:val="en-US" w:eastAsia="zh-CN"/>
                                    </w:rPr>
                                  </w:pPr>
                                  <w:r>
                                    <w:rPr>
                                      <w:rFonts w:hint="eastAsia"/>
                                      <w:b/>
                                      <w:sz w:val="18"/>
                                      <w:lang w:val="en-US" w:eastAsia="zh-CN"/>
                                    </w:rPr>
                                    <w:t>23887748.03</w:t>
                                  </w:r>
                                </w:p>
                              </w:tc>
                            </w:tr>
                          </w:tbl>
                          <w:p>
                            <w:pPr>
                              <w:pStyle w:val="5"/>
                            </w:pPr>
                          </w:p>
                        </w:txbxContent>
                      </wps:txbx>
                      <wps:bodyPr lIns="0" tIns="0" rIns="0" bIns="0" upright="true"/>
                    </wps:wsp>
                  </a:graphicData>
                </a:graphic>
              </wp:anchor>
            </w:drawing>
          </mc:Choice>
          <mc:Fallback>
            <w:pict>
              <v:shape id="_x0000_s1026" o:spid="_x0000_s1026" o:spt="202" type="#_x0000_t202" style="position:absolute;left:0pt;margin-left:36pt;margin-top:19.85pt;height:424.1pt;width:780.3pt;mso-position-horizontal-relative:page;z-index:251664384;mso-width-relative:page;mso-height-relative:page;" filled="f" stroked="f" coordsize="21600,21600" o:gfxdata="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yb3mQdgAAAAKAQAADwAAAAAAAAABACAAAAA4AAAAZHJzL2Rvd25yZXYueG1sUEsBAhQA&#10;FAAAAAgAh07iQCk1M0SjAQAAKwMAAA4AAAAAAAAAAQAgAAAAPQEAAGRycy9lMm9Eb2MueG1sUEsF&#10;BgAAAAAGAAYAWQEAAFIFAAAAAA==&#10;">
                <v:fill on="f" focussize="0,0"/>
                <v:stroke on="f"/>
                <v:imagedata o:title=""/>
                <o:lock v:ext="edit" aspectratio="f"/>
                <v:textbox inset="0mm,0mm,0mm,0mm">
                  <w:txbxContent>
                    <w:tbl>
                      <w:tblPr>
                        <w:tblStyle w:val="6"/>
                        <w:tblpPr w:leftFromText="180" w:rightFromText="180" w:horzAnchor="margin" w:tblpXSpec="left" w:tblpY="-8189"/>
                        <w:tblOverlap w:val="never"/>
                        <w:tblW w:w="0" w:type="auto"/>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36"/>
                        <w:gridCol w:w="654"/>
                        <w:gridCol w:w="1374"/>
                        <w:gridCol w:w="4295"/>
                        <w:gridCol w:w="721"/>
                        <w:gridCol w:w="2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trPr>
                        <w:tc>
                          <w:tcPr>
                            <w:tcW w:w="7764" w:type="dxa"/>
                            <w:gridSpan w:val="3"/>
                            <w:tcBorders>
                              <w:bottom w:val="single" w:color="000000" w:sz="4" w:space="0"/>
                              <w:right w:val="single" w:color="000000" w:sz="4" w:space="0"/>
                            </w:tcBorders>
                          </w:tcPr>
                          <w:p>
                            <w:pPr>
                              <w:pStyle w:val="9"/>
                              <w:spacing w:before="48"/>
                              <w:ind w:left="3680" w:right="3668"/>
                              <w:jc w:val="center"/>
                              <w:rPr>
                                <w:sz w:val="18"/>
                              </w:rPr>
                            </w:pPr>
                            <w:r>
                              <w:rPr>
                                <w:sz w:val="18"/>
                              </w:rPr>
                              <w:t>收入</w:t>
                            </w:r>
                          </w:p>
                        </w:tc>
                        <w:tc>
                          <w:tcPr>
                            <w:tcW w:w="7696" w:type="dxa"/>
                            <w:gridSpan w:val="3"/>
                            <w:tcBorders>
                              <w:left w:val="single" w:color="000000" w:sz="4" w:space="0"/>
                              <w:bottom w:val="single" w:color="000000" w:sz="4" w:space="0"/>
                              <w:right w:val="single" w:color="000000" w:sz="4" w:space="0"/>
                            </w:tcBorders>
                          </w:tcPr>
                          <w:p>
                            <w:pPr>
                              <w:pStyle w:val="9"/>
                              <w:spacing w:before="48"/>
                              <w:ind w:left="3652" w:right="3634"/>
                              <w:jc w:val="center"/>
                              <w:rPr>
                                <w:sz w:val="18"/>
                              </w:rPr>
                            </w:pPr>
                            <w:r>
                              <w:rPr>
                                <w:sz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2304" w:right="2289"/>
                              <w:jc w:val="center"/>
                              <w:rPr>
                                <w:sz w:val="18"/>
                              </w:rPr>
                            </w:pPr>
                            <w:r>
                              <w:rPr>
                                <w:sz w:val="18"/>
                              </w:rPr>
                              <w:t>项目</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right="172"/>
                              <w:jc w:val="both"/>
                              <w:rPr>
                                <w:sz w:val="18"/>
                              </w:rPr>
                            </w:pPr>
                            <w:r>
                              <w:rPr>
                                <w:sz w:val="18"/>
                              </w:rPr>
                              <w:t>行次</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362"/>
                              <w:rPr>
                                <w:sz w:val="18"/>
                              </w:rPr>
                            </w:pPr>
                            <w:r>
                              <w:rPr>
                                <w:sz w:val="18"/>
                              </w:rPr>
                              <w:t>决算数</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430"/>
                              <w:rPr>
                                <w:sz w:val="18"/>
                              </w:rPr>
                            </w:pPr>
                            <w:r>
                              <w:rPr>
                                <w:sz w:val="18"/>
                              </w:rPr>
                              <w:t>项目(按功能分类)</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7"/>
                              <w:jc w:val="center"/>
                              <w:rPr>
                                <w:sz w:val="18"/>
                              </w:rPr>
                            </w:pPr>
                            <w:r>
                              <w:rPr>
                                <w:sz w:val="18"/>
                              </w:rPr>
                              <w:t>行次</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055" w:right="1035"/>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2304" w:right="2289"/>
                              <w:jc w:val="center"/>
                              <w:rPr>
                                <w:sz w:val="18"/>
                              </w:rPr>
                            </w:pPr>
                            <w:r>
                              <w:rPr>
                                <w:sz w:val="18"/>
                              </w:rPr>
                              <w:t>栏次</w:t>
                            </w:r>
                          </w:p>
                        </w:tc>
                        <w:tc>
                          <w:tcPr>
                            <w:tcW w:w="65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
                              <w:jc w:val="center"/>
                              <w:rPr>
                                <w:sz w:val="18"/>
                              </w:rPr>
                            </w:pPr>
                            <w:r>
                              <w:rPr>
                                <w:sz w:val="18"/>
                              </w:rPr>
                              <w:t>1</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49" w:right="1933"/>
                              <w:jc w:val="center"/>
                              <w:rPr>
                                <w:sz w:val="18"/>
                              </w:rPr>
                            </w:pPr>
                            <w:r>
                              <w:rPr>
                                <w:sz w:val="18"/>
                              </w:rPr>
                              <w:t>栏次</w:t>
                            </w:r>
                          </w:p>
                        </w:tc>
                        <w:tc>
                          <w:tcPr>
                            <w:tcW w:w="721"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7"/>
                              <w:jc w:val="center"/>
                              <w:rPr>
                                <w:sz w:val="18"/>
                              </w:rPr>
                            </w:pPr>
                            <w:r>
                              <w:rPr>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0" w:hRule="atLeast"/>
                        </w:trPr>
                        <w:tc>
                          <w:tcPr>
                            <w:tcW w:w="5736" w:type="dxa"/>
                            <w:tcBorders>
                              <w:top w:val="single" w:color="000000" w:sz="4" w:space="0"/>
                              <w:bottom w:val="single" w:color="000000" w:sz="4" w:space="0"/>
                              <w:right w:val="single" w:color="000000" w:sz="4" w:space="0"/>
                            </w:tcBorders>
                          </w:tcPr>
                          <w:p>
                            <w:pPr>
                              <w:pStyle w:val="9"/>
                              <w:spacing w:before="47" w:line="224" w:lineRule="exact"/>
                              <w:ind w:left="107"/>
                              <w:rPr>
                                <w:sz w:val="18"/>
                              </w:rPr>
                            </w:pPr>
                            <w:r>
                              <w:rPr>
                                <w:sz w:val="18"/>
                              </w:rPr>
                              <w:t>一、一般公共预算财政拨款收入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7" w:line="224" w:lineRule="exact"/>
                              <w:ind w:left="18"/>
                              <w:jc w:val="center"/>
                              <w:rPr>
                                <w:sz w:val="18"/>
                              </w:rPr>
                            </w:pPr>
                            <w:r>
                              <w:rPr>
                                <w:sz w:val="18"/>
                              </w:rPr>
                              <w:t>1</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16"/>
                                <w:szCs w:val="16"/>
                                <w:u w:val="none"/>
                                <w:lang w:val="en-US" w:eastAsia="zh-CN" w:bidi="zh-CN"/>
                              </w:rPr>
                            </w:pPr>
                            <w:r>
                              <w:rPr>
                                <w:rFonts w:hint="eastAsia" w:cs="宋体"/>
                                <w:i w:val="0"/>
                                <w:iCs w:val="0"/>
                                <w:color w:val="000000"/>
                                <w:kern w:val="0"/>
                                <w:sz w:val="16"/>
                                <w:szCs w:val="16"/>
                                <w:u w:val="none"/>
                                <w:lang w:val="en-US" w:eastAsia="zh-CN" w:bidi="ar"/>
                              </w:rPr>
                              <w:t>17797359.16</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7" w:line="224" w:lineRule="exact"/>
                              <w:ind w:left="113"/>
                              <w:rPr>
                                <w:sz w:val="18"/>
                              </w:rPr>
                            </w:pPr>
                            <w:r>
                              <w:rPr>
                                <w:sz w:val="18"/>
                              </w:rPr>
                              <w:t>一、一般公共服务支出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7" w:line="224" w:lineRule="exact"/>
                              <w:ind w:left="163" w:right="144"/>
                              <w:jc w:val="center"/>
                              <w:rPr>
                                <w:sz w:val="18"/>
                              </w:rPr>
                            </w:pPr>
                            <w:r>
                              <w:rPr>
                                <w:sz w:val="18"/>
                              </w:rPr>
                              <w:t>31</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75,489.25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107"/>
                              <w:rPr>
                                <w:sz w:val="18"/>
                              </w:rPr>
                            </w:pPr>
                            <w:r>
                              <w:rPr>
                                <w:sz w:val="18"/>
                              </w:rPr>
                              <w:t>二、政府性基金预算财政拨款</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8"/>
                              <w:jc w:val="center"/>
                              <w:rPr>
                                <w:sz w:val="18"/>
                              </w:rPr>
                            </w:pPr>
                            <w:r>
                              <w:rPr>
                                <w:sz w:val="18"/>
                              </w:rPr>
                              <w:t>2</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二、外交支出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32</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7" w:lineRule="exact"/>
                              <w:ind w:left="107"/>
                              <w:rPr>
                                <w:sz w:val="18"/>
                              </w:rPr>
                            </w:pPr>
                            <w:r>
                              <w:rPr>
                                <w:sz w:val="18"/>
                              </w:rPr>
                              <w:t>三、上级补助收入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8"/>
                              <w:jc w:val="center"/>
                              <w:rPr>
                                <w:sz w:val="18"/>
                              </w:rPr>
                            </w:pPr>
                            <w:r>
                              <w:rPr>
                                <w:sz w:val="18"/>
                              </w:rPr>
                              <w:t>3</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三、国防支出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33</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107"/>
                              <w:rPr>
                                <w:sz w:val="18"/>
                              </w:rPr>
                            </w:pPr>
                            <w:r>
                              <w:rPr>
                                <w:sz w:val="18"/>
                              </w:rPr>
                              <w:t>四、事业收入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8"/>
                              <w:jc w:val="center"/>
                              <w:rPr>
                                <w:sz w:val="18"/>
                              </w:rPr>
                            </w:pPr>
                            <w:r>
                              <w:rPr>
                                <w:sz w:val="18"/>
                              </w:rPr>
                              <w:t>4</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四、公共安全支出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34</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107"/>
                              <w:rPr>
                                <w:sz w:val="18"/>
                              </w:rPr>
                            </w:pPr>
                            <w:r>
                              <w:rPr>
                                <w:sz w:val="18"/>
                              </w:rPr>
                              <w:t>五、经营收入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8"/>
                              <w:jc w:val="center"/>
                              <w:rPr>
                                <w:sz w:val="18"/>
                              </w:rPr>
                            </w:pPr>
                            <w:r>
                              <w:rPr>
                                <w:sz w:val="18"/>
                              </w:rPr>
                              <w:t>5</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五、教育支出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35</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7" w:lineRule="exact"/>
                              <w:ind w:left="107"/>
                              <w:rPr>
                                <w:sz w:val="18"/>
                              </w:rPr>
                            </w:pPr>
                            <w:r>
                              <w:rPr>
                                <w:sz w:val="18"/>
                              </w:rPr>
                              <w:t>六、附属单位上缴收入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8"/>
                              <w:jc w:val="center"/>
                              <w:rPr>
                                <w:sz w:val="18"/>
                              </w:rPr>
                            </w:pPr>
                            <w:r>
                              <w:rPr>
                                <w:sz w:val="18"/>
                              </w:rPr>
                              <w:t>6</w:t>
                            </w:r>
                          </w:p>
                        </w:tc>
                        <w:tc>
                          <w:tcPr>
                            <w:tcW w:w="137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right="89"/>
                              <w:jc w:val="right"/>
                              <w:rPr>
                                <w:sz w:val="18"/>
                              </w:rPr>
                            </w:pPr>
                            <w:r>
                              <w:rPr>
                                <w:sz w:val="18"/>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六、科学技术支出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36</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21,292,558.50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107"/>
                              <w:rPr>
                                <w:sz w:val="18"/>
                              </w:rPr>
                            </w:pPr>
                            <w:r>
                              <w:rPr>
                                <w:sz w:val="18"/>
                              </w:rPr>
                              <w:t>七、其他收入</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8"/>
                              <w:jc w:val="center"/>
                              <w:rPr>
                                <w:sz w:val="18"/>
                              </w:rPr>
                            </w:pPr>
                            <w:r>
                              <w:rPr>
                                <w:sz w:val="18"/>
                              </w:rPr>
                              <w:t>7</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16"/>
                                <w:szCs w:val="16"/>
                                <w:u w:val="none"/>
                                <w:lang w:val="zh-CN" w:eastAsia="zh-CN" w:bidi="zh-CN"/>
                              </w:rPr>
                            </w:pPr>
                            <w:r>
                              <w:rPr>
                                <w:rFonts w:hint="eastAsia" w:ascii="宋体" w:hAnsi="宋体" w:eastAsia="宋体" w:cs="宋体"/>
                                <w:i w:val="0"/>
                                <w:iCs w:val="0"/>
                                <w:color w:val="000000"/>
                                <w:kern w:val="0"/>
                                <w:sz w:val="16"/>
                                <w:szCs w:val="16"/>
                                <w:u w:val="none"/>
                                <w:lang w:val="en-US" w:eastAsia="zh-CN" w:bidi="ar"/>
                              </w:rPr>
                              <w:t>20,000.00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七、文化旅游体育与传媒支出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37</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8"/>
                              <w:jc w:val="center"/>
                              <w:rPr>
                                <w:sz w:val="18"/>
                              </w:rPr>
                            </w:pPr>
                            <w:r>
                              <w:rPr>
                                <w:sz w:val="18"/>
                              </w:rPr>
                              <w:t>8</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八、社会保障和就业支出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38</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310485.22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8"/>
                              <w:jc w:val="center"/>
                              <w:rPr>
                                <w:sz w:val="18"/>
                              </w:rPr>
                            </w:pPr>
                            <w:r>
                              <w:rPr>
                                <w:sz w:val="18"/>
                              </w:rPr>
                              <w:t>9</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九、卫生健康支出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39</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131370.50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10</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十、节能环保支出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40</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90" w:right="172"/>
                              <w:jc w:val="center"/>
                              <w:rPr>
                                <w:sz w:val="18"/>
                              </w:rPr>
                            </w:pPr>
                            <w:r>
                              <w:rPr>
                                <w:sz w:val="18"/>
                              </w:rPr>
                              <w:t>11</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十一、城乡社区支出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41</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12</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十二、农林水支出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42</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971967.53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13</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十三、交通运输支出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43</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90" w:right="172"/>
                              <w:jc w:val="center"/>
                              <w:rPr>
                                <w:sz w:val="18"/>
                              </w:rPr>
                            </w:pPr>
                            <w:r>
                              <w:rPr>
                                <w:sz w:val="18"/>
                              </w:rPr>
                              <w:t>14</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十四、资源勘探信息等支出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44</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15</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十五、商业服务业等支出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45</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16</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十六、金融支出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46</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0" w:right="172"/>
                              <w:jc w:val="center"/>
                              <w:rPr>
                                <w:sz w:val="18"/>
                              </w:rPr>
                            </w:pPr>
                            <w:r>
                              <w:rPr>
                                <w:sz w:val="18"/>
                              </w:rPr>
                              <w:t>17</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十七、援助其他地区支出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47</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18</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十八、自然资源海洋气象等支出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48</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19</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十九、住房保障支出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49</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252223.12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90" w:right="172"/>
                              <w:jc w:val="center"/>
                              <w:rPr>
                                <w:sz w:val="18"/>
                              </w:rPr>
                            </w:pPr>
                            <w:r>
                              <w:rPr>
                                <w:sz w:val="18"/>
                              </w:rPr>
                              <w:t>20</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13"/>
                              <w:rPr>
                                <w:sz w:val="18"/>
                              </w:rPr>
                            </w:pPr>
                            <w:r>
                              <w:rPr>
                                <w:sz w:val="18"/>
                              </w:rPr>
                              <w:t>二十、粮油物资储备支出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8" w:lineRule="exact"/>
                              <w:ind w:left="163" w:right="144"/>
                              <w:jc w:val="center"/>
                              <w:rPr>
                                <w:sz w:val="18"/>
                              </w:rPr>
                            </w:pPr>
                            <w:r>
                              <w:rPr>
                                <w:sz w:val="18"/>
                              </w:rPr>
                              <w:t>50</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90" w:right="172"/>
                              <w:jc w:val="center"/>
                              <w:rPr>
                                <w:sz w:val="18"/>
                              </w:rPr>
                            </w:pPr>
                            <w:r>
                              <w:rPr>
                                <w:sz w:val="18"/>
                              </w:rPr>
                              <w:t>21</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13"/>
                              <w:rPr>
                                <w:sz w:val="18"/>
                              </w:rPr>
                            </w:pPr>
                            <w:r>
                              <w:rPr>
                                <w:sz w:val="18"/>
                              </w:rPr>
                              <w:t>二十一、国有资本经营预算支出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7" w:lineRule="exact"/>
                              <w:ind w:left="163" w:right="144"/>
                              <w:jc w:val="center"/>
                              <w:rPr>
                                <w:sz w:val="18"/>
                              </w:rPr>
                            </w:pPr>
                            <w:r>
                              <w:rPr>
                                <w:sz w:val="18"/>
                              </w:rPr>
                              <w:t>51</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7" w:hRule="atLeast"/>
                        </w:trPr>
                        <w:tc>
                          <w:tcPr>
                            <w:tcW w:w="5736" w:type="dxa"/>
                            <w:tcBorders>
                              <w:top w:val="single" w:color="000000" w:sz="4" w:space="0"/>
                              <w:bottom w:val="single" w:color="000000" w:sz="4" w:space="0"/>
                              <w:right w:val="single" w:color="000000" w:sz="4" w:space="0"/>
                            </w:tcBorders>
                          </w:tcPr>
                          <w:p>
                            <w:pPr>
                              <w:pStyle w:val="9"/>
                              <w:rPr>
                                <w:rFonts w:ascii="Times New Roman"/>
                                <w:sz w:val="18"/>
                              </w:rPr>
                            </w:pPr>
                          </w:p>
                        </w:tc>
                        <w:tc>
                          <w:tcPr>
                            <w:tcW w:w="654"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59"/>
                              <w:ind w:left="113"/>
                              <w:rPr>
                                <w:sz w:val="18"/>
                              </w:rPr>
                            </w:pPr>
                            <w:r>
                              <w:rPr>
                                <w:sz w:val="18"/>
                              </w:rPr>
                              <w:t>二十二、灾害防治及应急管理支出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59"/>
                              <w:ind w:left="163" w:right="144"/>
                              <w:jc w:val="center"/>
                              <w:rPr>
                                <w:sz w:val="18"/>
                              </w:rPr>
                            </w:pPr>
                            <w:r>
                              <w:rPr>
                                <w:sz w:val="18"/>
                              </w:rPr>
                              <w:t>52</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59"/>
                              <w:ind w:right="91"/>
                              <w:jc w:val="right"/>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 w:hRule="atLeast"/>
                        </w:trPr>
                        <w:tc>
                          <w:tcPr>
                            <w:tcW w:w="5736" w:type="dxa"/>
                            <w:tcBorders>
                              <w:top w:val="single" w:color="000000" w:sz="4" w:space="0"/>
                              <w:bottom w:val="single" w:color="000000" w:sz="4" w:space="0"/>
                              <w:right w:val="single" w:color="000000" w:sz="4" w:space="0"/>
                            </w:tcBorders>
                          </w:tcPr>
                          <w:p>
                            <w:pPr>
                              <w:pStyle w:val="9"/>
                              <w:rPr>
                                <w:rFonts w:ascii="Times New Roman"/>
                                <w:sz w:val="18"/>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60"/>
                              <w:ind w:left="190" w:right="172"/>
                              <w:jc w:val="center"/>
                              <w:rPr>
                                <w:sz w:val="18"/>
                              </w:rPr>
                            </w:pPr>
                            <w:r>
                              <w:rPr>
                                <w:sz w:val="18"/>
                              </w:rPr>
                              <w:t>23</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60"/>
                              <w:ind w:left="113"/>
                              <w:rPr>
                                <w:sz w:val="18"/>
                              </w:rPr>
                            </w:pPr>
                            <w:r>
                              <w:rPr>
                                <w:sz w:val="18"/>
                              </w:rPr>
                              <w:t>二十三、其他支出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60"/>
                              <w:ind w:left="163" w:right="144"/>
                              <w:jc w:val="center"/>
                              <w:rPr>
                                <w:sz w:val="18"/>
                              </w:rPr>
                            </w:pPr>
                            <w:r>
                              <w:rPr>
                                <w:sz w:val="18"/>
                              </w:rPr>
                              <w:t>53</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60"/>
                              <w:ind w:right="91"/>
                              <w:jc w:val="right"/>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0" w:right="172"/>
                              <w:jc w:val="center"/>
                              <w:rPr>
                                <w:sz w:val="18"/>
                              </w:rPr>
                            </w:pPr>
                            <w:r>
                              <w:rPr>
                                <w:sz w:val="18"/>
                              </w:rPr>
                              <w:t>24</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sz w:val="18"/>
                              </w:rPr>
                            </w:pPr>
                            <w:r>
                              <w:rPr>
                                <w:sz w:val="18"/>
                              </w:rPr>
                              <w:t>二十四、债务还本支出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54</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right="91"/>
                              <w:jc w:val="right"/>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90" w:right="172"/>
                              <w:jc w:val="center"/>
                              <w:rPr>
                                <w:sz w:val="18"/>
                              </w:rPr>
                            </w:pPr>
                            <w:r>
                              <w:rPr>
                                <w:sz w:val="18"/>
                              </w:rPr>
                              <w:t>25</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13"/>
                              <w:rPr>
                                <w:sz w:val="18"/>
                              </w:rPr>
                            </w:pPr>
                            <w:r>
                              <w:rPr>
                                <w:sz w:val="18"/>
                              </w:rPr>
                              <w:t>二十五、债务付息支出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63" w:right="144"/>
                              <w:jc w:val="center"/>
                              <w:rPr>
                                <w:sz w:val="18"/>
                              </w:rPr>
                            </w:pPr>
                            <w:r>
                              <w:rPr>
                                <w:sz w:val="18"/>
                              </w:rPr>
                              <w:t>55</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12"/>
                              <w:jc w:val="right"/>
                              <w:rPr>
                                <w:b/>
                                <w:sz w:val="18"/>
                              </w:rPr>
                            </w:pPr>
                            <w:r>
                              <w:rPr>
                                <w:b/>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rPr>
                                <w:rFonts w:ascii="Times New Roman"/>
                                <w:sz w:val="16"/>
                              </w:rPr>
                            </w:pP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26</w:t>
                            </w:r>
                          </w:p>
                        </w:tc>
                        <w:tc>
                          <w:tcPr>
                            <w:tcW w:w="1374"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3"/>
                              <w:rPr>
                                <w:sz w:val="18"/>
                              </w:rPr>
                            </w:pPr>
                            <w:r>
                              <w:rPr>
                                <w:sz w:val="18"/>
                              </w:rPr>
                              <w:t>二十六、抗疫特别国债安排的支出</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56</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12"/>
                              <w:jc w:val="right"/>
                              <w:rPr>
                                <w:b/>
                                <w:sz w:val="18"/>
                              </w:rPr>
                            </w:pPr>
                            <w:r>
                              <w:rPr>
                                <w:b/>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6" w:line="168" w:lineRule="exact"/>
                              <w:ind w:left="2306" w:right="2289"/>
                              <w:jc w:val="center"/>
                              <w:rPr>
                                <w:b/>
                                <w:sz w:val="18"/>
                              </w:rPr>
                            </w:pPr>
                            <w:r>
                              <w:rPr>
                                <w:b/>
                                <w:sz w:val="18"/>
                              </w:rPr>
                              <w:t>本年收入合计</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90" w:right="172"/>
                              <w:jc w:val="center"/>
                              <w:rPr>
                                <w:sz w:val="18"/>
                              </w:rPr>
                            </w:pPr>
                            <w:r>
                              <w:rPr>
                                <w:sz w:val="18"/>
                              </w:rPr>
                              <w:t>27</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16"/>
                                <w:szCs w:val="16"/>
                                <w:u w:val="none"/>
                                <w:lang w:val="en-US" w:eastAsia="zh-CN" w:bidi="ar"/>
                              </w:rPr>
                              <w:t>17817359.16</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13"/>
                              <w:rPr>
                                <w:b/>
                                <w:sz w:val="18"/>
                              </w:rPr>
                            </w:pPr>
                            <w:r>
                              <w:rPr>
                                <w:b/>
                                <w:sz w:val="18"/>
                              </w:rPr>
                              <w:t>本年支出合计</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6" w:line="168" w:lineRule="exact"/>
                              <w:ind w:left="163" w:right="144"/>
                              <w:jc w:val="center"/>
                              <w:rPr>
                                <w:sz w:val="18"/>
                              </w:rPr>
                            </w:pPr>
                            <w:r>
                              <w:rPr>
                                <w:sz w:val="18"/>
                              </w:rPr>
                              <w:t>57</w:t>
                            </w:r>
                          </w:p>
                        </w:tc>
                        <w:tc>
                          <w:tcPr>
                            <w:tcW w:w="2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16"/>
                                <w:szCs w:val="16"/>
                                <w:u w:val="none"/>
                                <w:lang w:val="en-US" w:eastAsia="zh-CN" w:bidi="zh-CN"/>
                              </w:rPr>
                            </w:pPr>
                            <w:r>
                              <w:rPr>
                                <w:rFonts w:hint="eastAsia" w:cs="宋体"/>
                                <w:i w:val="0"/>
                                <w:iCs w:val="0"/>
                                <w:color w:val="000000"/>
                                <w:kern w:val="0"/>
                                <w:sz w:val="16"/>
                                <w:szCs w:val="16"/>
                                <w:u w:val="none"/>
                                <w:lang w:val="en-US" w:eastAsia="zh-CN" w:bidi="ar"/>
                              </w:rPr>
                              <w:t>23034094.12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5736" w:type="dxa"/>
                            <w:tcBorders>
                              <w:top w:val="single" w:color="000000" w:sz="4" w:space="0"/>
                              <w:bottom w:val="single" w:color="000000" w:sz="4" w:space="0"/>
                              <w:right w:val="single" w:color="000000" w:sz="4" w:space="0"/>
                            </w:tcBorders>
                          </w:tcPr>
                          <w:p>
                            <w:pPr>
                              <w:pStyle w:val="9"/>
                              <w:spacing w:before="47" w:line="167" w:lineRule="exact"/>
                              <w:ind w:left="468"/>
                              <w:rPr>
                                <w:sz w:val="18"/>
                              </w:rPr>
                            </w:pPr>
                            <w:r>
                              <w:rPr>
                                <w:sz w:val="18"/>
                              </w:rPr>
                              <w:t>使用非财政拨款结余</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90" w:right="172"/>
                              <w:jc w:val="center"/>
                              <w:rPr>
                                <w:sz w:val="18"/>
                              </w:rPr>
                            </w:pPr>
                            <w:r>
                              <w:rPr>
                                <w:sz w:val="18"/>
                              </w:rPr>
                              <w:t>28</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0.00</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473"/>
                              <w:rPr>
                                <w:sz w:val="18"/>
                              </w:rPr>
                            </w:pPr>
                            <w:r>
                              <w:rPr>
                                <w:sz w:val="18"/>
                              </w:rPr>
                              <w:t>结余分配</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163" w:right="144"/>
                              <w:jc w:val="center"/>
                              <w:rPr>
                                <w:sz w:val="18"/>
                              </w:rPr>
                            </w:pPr>
                            <w:r>
                              <w:rPr>
                                <w:sz w:val="18"/>
                              </w:rPr>
                              <w:t>58</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7" w:line="167" w:lineRule="exact"/>
                              <w:ind w:left="292"/>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 w:hRule="atLeast"/>
                        </w:trPr>
                        <w:tc>
                          <w:tcPr>
                            <w:tcW w:w="5736" w:type="dxa"/>
                            <w:tcBorders>
                              <w:top w:val="single" w:color="000000" w:sz="4" w:space="0"/>
                              <w:bottom w:val="single" w:color="000000" w:sz="4" w:space="0"/>
                              <w:right w:val="single" w:color="000000" w:sz="4" w:space="0"/>
                            </w:tcBorders>
                          </w:tcPr>
                          <w:p>
                            <w:pPr>
                              <w:pStyle w:val="9"/>
                              <w:spacing w:before="45" w:line="169" w:lineRule="exact"/>
                              <w:ind w:left="468"/>
                              <w:rPr>
                                <w:sz w:val="18"/>
                              </w:rPr>
                            </w:pPr>
                            <w:r>
                              <w:rPr>
                                <w:sz w:val="18"/>
                              </w:rPr>
                              <w:t>年初结转和结余</w:t>
                            </w:r>
                          </w:p>
                        </w:tc>
                        <w:tc>
                          <w:tcPr>
                            <w:tcW w:w="654"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90" w:right="172"/>
                              <w:jc w:val="center"/>
                              <w:rPr>
                                <w:sz w:val="18"/>
                              </w:rPr>
                            </w:pPr>
                            <w:r>
                              <w:rPr>
                                <w:sz w:val="18"/>
                              </w:rPr>
                              <w:t>29</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16"/>
                                <w:szCs w:val="16"/>
                                <w:u w:val="none"/>
                                <w:lang w:val="en-US" w:eastAsia="zh-CN" w:bidi="ar"/>
                              </w:rPr>
                              <w:t>6,005,223.47</w:t>
                            </w:r>
                          </w:p>
                        </w:tc>
                        <w:tc>
                          <w:tcPr>
                            <w:tcW w:w="4295"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473"/>
                              <w:rPr>
                                <w:sz w:val="18"/>
                              </w:rPr>
                            </w:pPr>
                            <w:r>
                              <w:rPr>
                                <w:sz w:val="18"/>
                              </w:rPr>
                              <w:t>年末结转和结余</w:t>
                            </w:r>
                          </w:p>
                        </w:tc>
                        <w:tc>
                          <w:tcPr>
                            <w:tcW w:w="721"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163" w:right="144"/>
                              <w:jc w:val="center"/>
                              <w:rPr>
                                <w:sz w:val="18"/>
                              </w:rPr>
                            </w:pPr>
                            <w:r>
                              <w:rPr>
                                <w:sz w:val="18"/>
                              </w:rPr>
                              <w:t>59</w:t>
                            </w:r>
                          </w:p>
                        </w:tc>
                        <w:tc>
                          <w:tcPr>
                            <w:tcW w:w="2680" w:type="dxa"/>
                            <w:tcBorders>
                              <w:top w:val="single" w:color="000000" w:sz="4" w:space="0"/>
                              <w:left w:val="single" w:color="000000" w:sz="4" w:space="0"/>
                              <w:bottom w:val="single" w:color="000000" w:sz="4" w:space="0"/>
                              <w:right w:val="single" w:color="000000" w:sz="4" w:space="0"/>
                            </w:tcBorders>
                          </w:tcPr>
                          <w:p>
                            <w:pPr>
                              <w:pStyle w:val="9"/>
                              <w:spacing w:before="45" w:line="169" w:lineRule="exact"/>
                              <w:ind w:left="292"/>
                              <w:jc w:val="right"/>
                              <w:rPr>
                                <w:sz w:val="18"/>
                              </w:rPr>
                            </w:pPr>
                            <w:r>
                              <w:rPr>
                                <w:rFonts w:hint="eastAsia"/>
                                <w:sz w:val="18"/>
                              </w:rPr>
                              <w:t>853653.91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5736" w:type="dxa"/>
                            <w:tcBorders>
                              <w:top w:val="single" w:color="000000" w:sz="4" w:space="0"/>
                              <w:bottom w:val="nil"/>
                              <w:right w:val="single" w:color="000000" w:sz="4" w:space="0"/>
                            </w:tcBorders>
                          </w:tcPr>
                          <w:p>
                            <w:pPr>
                              <w:pStyle w:val="9"/>
                              <w:spacing w:before="46" w:line="168" w:lineRule="exact"/>
                              <w:ind w:left="2304" w:right="2289"/>
                              <w:jc w:val="center"/>
                              <w:rPr>
                                <w:b/>
                                <w:sz w:val="18"/>
                              </w:rPr>
                            </w:pPr>
                            <w:r>
                              <w:rPr>
                                <w:b/>
                                <w:sz w:val="18"/>
                              </w:rPr>
                              <w:t>总计</w:t>
                            </w:r>
                          </w:p>
                        </w:tc>
                        <w:tc>
                          <w:tcPr>
                            <w:tcW w:w="654" w:type="dxa"/>
                            <w:tcBorders>
                              <w:top w:val="single" w:color="000000" w:sz="4" w:space="0"/>
                              <w:left w:val="single" w:color="000000" w:sz="4" w:space="0"/>
                              <w:bottom w:val="nil"/>
                              <w:right w:val="single" w:color="000000" w:sz="4" w:space="0"/>
                            </w:tcBorders>
                          </w:tcPr>
                          <w:p>
                            <w:pPr>
                              <w:pStyle w:val="9"/>
                              <w:spacing w:before="46" w:line="168" w:lineRule="exact"/>
                              <w:ind w:left="190" w:right="172"/>
                              <w:jc w:val="center"/>
                              <w:rPr>
                                <w:sz w:val="18"/>
                              </w:rPr>
                            </w:pPr>
                            <w:r>
                              <w:rPr>
                                <w:sz w:val="18"/>
                              </w:rPr>
                              <w:t>30</w:t>
                            </w:r>
                          </w:p>
                        </w:tc>
                        <w:tc>
                          <w:tcPr>
                            <w:tcW w:w="1374"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16"/>
                                <w:szCs w:val="16"/>
                                <w:u w:val="none"/>
                                <w:lang w:val="en-US" w:eastAsia="zh-CN" w:bidi="zh-CN"/>
                              </w:rPr>
                            </w:pPr>
                            <w:r>
                              <w:rPr>
                                <w:rFonts w:hint="eastAsia" w:cs="宋体"/>
                                <w:i w:val="0"/>
                                <w:iCs w:val="0"/>
                                <w:color w:val="000000"/>
                                <w:kern w:val="0"/>
                                <w:sz w:val="16"/>
                                <w:szCs w:val="16"/>
                                <w:u w:val="none"/>
                                <w:lang w:val="en-US" w:eastAsia="zh-CN" w:bidi="ar"/>
                              </w:rPr>
                              <w:t>23822582.63</w:t>
                            </w:r>
                          </w:p>
                        </w:tc>
                        <w:tc>
                          <w:tcPr>
                            <w:tcW w:w="4295" w:type="dxa"/>
                            <w:tcBorders>
                              <w:top w:val="single" w:color="000000" w:sz="4" w:space="0"/>
                              <w:left w:val="single" w:color="000000" w:sz="4" w:space="0"/>
                              <w:bottom w:val="nil"/>
                              <w:right w:val="single" w:color="000000" w:sz="4" w:space="0"/>
                            </w:tcBorders>
                          </w:tcPr>
                          <w:p>
                            <w:pPr>
                              <w:pStyle w:val="9"/>
                              <w:spacing w:before="46" w:line="168" w:lineRule="exact"/>
                              <w:ind w:left="1949" w:right="1933"/>
                              <w:jc w:val="center"/>
                              <w:rPr>
                                <w:b/>
                                <w:sz w:val="18"/>
                              </w:rPr>
                            </w:pPr>
                            <w:r>
                              <w:rPr>
                                <w:b/>
                                <w:sz w:val="18"/>
                              </w:rPr>
                              <w:t>总计</w:t>
                            </w:r>
                          </w:p>
                        </w:tc>
                        <w:tc>
                          <w:tcPr>
                            <w:tcW w:w="721" w:type="dxa"/>
                            <w:tcBorders>
                              <w:top w:val="single" w:color="000000" w:sz="4" w:space="0"/>
                              <w:left w:val="single" w:color="000000" w:sz="4" w:space="0"/>
                              <w:bottom w:val="nil"/>
                              <w:right w:val="single" w:color="000000" w:sz="4" w:space="0"/>
                            </w:tcBorders>
                          </w:tcPr>
                          <w:p>
                            <w:pPr>
                              <w:pStyle w:val="9"/>
                              <w:spacing w:before="46" w:line="168" w:lineRule="exact"/>
                              <w:ind w:left="163" w:right="144"/>
                              <w:jc w:val="center"/>
                              <w:rPr>
                                <w:sz w:val="18"/>
                              </w:rPr>
                            </w:pPr>
                            <w:r>
                              <w:rPr>
                                <w:sz w:val="18"/>
                              </w:rPr>
                              <w:t>60</w:t>
                            </w:r>
                          </w:p>
                        </w:tc>
                        <w:tc>
                          <w:tcPr>
                            <w:tcW w:w="2680" w:type="dxa"/>
                            <w:tcBorders>
                              <w:top w:val="single" w:color="000000" w:sz="4" w:space="0"/>
                              <w:left w:val="single" w:color="000000" w:sz="4" w:space="0"/>
                              <w:bottom w:val="nil"/>
                              <w:right w:val="single" w:color="000000" w:sz="4" w:space="0"/>
                            </w:tcBorders>
                          </w:tcPr>
                          <w:p>
                            <w:pPr>
                              <w:pStyle w:val="9"/>
                              <w:spacing w:before="46" w:line="168" w:lineRule="exact"/>
                              <w:ind w:left="292"/>
                              <w:jc w:val="right"/>
                              <w:rPr>
                                <w:rFonts w:hint="default" w:eastAsia="宋体"/>
                                <w:b/>
                                <w:sz w:val="18"/>
                                <w:lang w:val="en-US" w:eastAsia="zh-CN"/>
                              </w:rPr>
                            </w:pPr>
                            <w:r>
                              <w:rPr>
                                <w:rFonts w:hint="eastAsia"/>
                                <w:b/>
                                <w:sz w:val="18"/>
                                <w:lang w:val="en-US" w:eastAsia="zh-CN"/>
                              </w:rPr>
                              <w:t>23887748.03</w:t>
                            </w:r>
                          </w:p>
                        </w:tc>
                      </w:tr>
                    </w:tbl>
                    <w:p>
                      <w:pPr>
                        <w:pStyle w:val="5"/>
                      </w:pPr>
                    </w:p>
                  </w:txbxContent>
                </v:textbox>
              </v:shape>
            </w:pict>
          </mc:Fallback>
        </mc:AlternateContent>
      </w:r>
      <w:r>
        <w:rPr>
          <w:sz w:val="24"/>
        </w:rPr>
        <w:t>公开部门：</w:t>
      </w:r>
      <w:r>
        <w:rPr>
          <w:sz w:val="24"/>
        </w:rPr>
        <w:tab/>
      </w:r>
      <w:r>
        <w:rPr>
          <w:sz w:val="24"/>
        </w:rPr>
        <w:t>金额单位：元</w:t>
      </w:r>
    </w:p>
    <w:p>
      <w:pPr>
        <w:spacing w:before="40"/>
        <w:ind w:right="0"/>
        <w:jc w:val="left"/>
        <w:rPr>
          <w:sz w:val="18"/>
        </w:rPr>
      </w:pPr>
      <w:r>
        <w:rPr>
          <w:sz w:val="18"/>
        </w:rPr>
        <w:t>注：本表反映部门本年度的总收支和年末结余结转情况，数据取自财决 01 表</w:t>
      </w:r>
    </w:p>
    <w:p>
      <w:pPr>
        <w:spacing w:before="0" w:line="240" w:lineRule="auto"/>
        <w:rPr>
          <w:sz w:val="20"/>
        </w:rPr>
      </w:pPr>
    </w:p>
    <w:p>
      <w:pPr>
        <w:spacing w:before="0" w:line="240" w:lineRule="auto"/>
        <w:rPr>
          <w:sz w:val="20"/>
        </w:rPr>
      </w:pPr>
    </w:p>
    <w:p>
      <w:pPr>
        <w:spacing w:before="0" w:line="240" w:lineRule="auto"/>
        <w:rPr>
          <w:sz w:val="20"/>
        </w:rPr>
      </w:pPr>
    </w:p>
    <w:p>
      <w:pPr>
        <w:spacing w:before="4" w:line="240" w:lineRule="auto"/>
        <w:rPr>
          <w:sz w:val="28"/>
        </w:rPr>
      </w:pPr>
    </w:p>
    <w:p>
      <w:pPr>
        <w:spacing w:after="0" w:line="240" w:lineRule="auto"/>
        <w:rPr>
          <w:sz w:val="28"/>
        </w:rPr>
        <w:sectPr>
          <w:pgSz w:w="16840" w:h="11910" w:orient="landscape"/>
          <w:pgMar w:top="0" w:right="420" w:bottom="1160" w:left="720" w:header="0" w:footer="890" w:gutter="0"/>
          <w:cols w:space="720" w:num="1"/>
        </w:sectPr>
      </w:pPr>
    </w:p>
    <w:p>
      <w:pPr>
        <w:pStyle w:val="3"/>
        <w:spacing w:before="49"/>
        <w:jc w:val="right"/>
      </w:pPr>
      <w:r>
        <w:rPr>
          <w:w w:val="95"/>
        </w:rPr>
        <w:t>收入决算表</w:t>
      </w:r>
    </w:p>
    <w:p>
      <w:pPr>
        <w:spacing w:before="0" w:line="240" w:lineRule="auto"/>
        <w:rPr>
          <w:b/>
          <w:sz w:val="24"/>
        </w:rPr>
      </w:pPr>
      <w:r>
        <w:br w:type="column"/>
      </w:r>
    </w:p>
    <w:p>
      <w:pPr>
        <w:spacing w:before="6" w:line="240" w:lineRule="auto"/>
        <w:rPr>
          <w:b/>
          <w:sz w:val="23"/>
        </w:rPr>
      </w:pPr>
    </w:p>
    <w:p>
      <w:pPr>
        <w:spacing w:before="0"/>
        <w:ind w:left="0" w:right="842" w:firstLine="0"/>
        <w:jc w:val="right"/>
        <w:rPr>
          <w:sz w:val="24"/>
        </w:rPr>
      </w:pPr>
      <w:r>
        <w:rPr>
          <w:sz w:val="24"/>
        </w:rPr>
        <w:t>公开 02 表</w:t>
      </w:r>
    </w:p>
    <w:p>
      <w:pPr>
        <w:spacing w:after="0"/>
        <w:jc w:val="right"/>
        <w:rPr>
          <w:sz w:val="24"/>
        </w:rPr>
        <w:sectPr>
          <w:type w:val="continuous"/>
          <w:pgSz w:w="16840" w:h="11910" w:orient="landscape"/>
          <w:pgMar w:top="1580" w:right="420" w:bottom="1080" w:left="720" w:header="720" w:footer="720" w:gutter="0"/>
          <w:cols w:equalWidth="0" w:num="2">
            <w:col w:w="8734" w:space="40"/>
            <w:col w:w="6926"/>
          </w:cols>
        </w:sectPr>
      </w:pPr>
    </w:p>
    <w:p>
      <w:pPr>
        <w:tabs>
          <w:tab w:val="left" w:pos="13413"/>
        </w:tabs>
        <w:spacing w:before="14" w:after="8"/>
        <w:ind w:right="0" w:firstLine="720" w:firstLineChars="300"/>
        <w:jc w:val="left"/>
        <w:rPr>
          <w:sz w:val="24"/>
        </w:rPr>
      </w:pPr>
      <w:r>
        <w:rPr>
          <w:sz w:val="24"/>
        </w:rPr>
        <w:t>公开部门：</w:t>
      </w:r>
      <w:r>
        <w:rPr>
          <w:sz w:val="24"/>
        </w:rPr>
        <w:tab/>
      </w:r>
      <w:r>
        <w:rPr>
          <w:sz w:val="24"/>
        </w:rPr>
        <w:t>金额单位：元</w:t>
      </w:r>
    </w:p>
    <w:tbl>
      <w:tblPr>
        <w:tblStyle w:val="6"/>
        <w:tblW w:w="0" w:type="auto"/>
        <w:tblInd w:w="7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0"/>
        <w:gridCol w:w="440"/>
        <w:gridCol w:w="440"/>
        <w:gridCol w:w="1557"/>
        <w:gridCol w:w="1507"/>
        <w:gridCol w:w="1396"/>
        <w:gridCol w:w="1202"/>
        <w:gridCol w:w="662"/>
        <w:gridCol w:w="1247"/>
        <w:gridCol w:w="2098"/>
        <w:gridCol w:w="1380"/>
        <w:gridCol w:w="18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2877" w:type="dxa"/>
            <w:gridSpan w:val="4"/>
            <w:tcBorders>
              <w:bottom w:val="single" w:color="000000" w:sz="4" w:space="0"/>
              <w:right w:val="single" w:color="000000" w:sz="4" w:space="0"/>
            </w:tcBorders>
          </w:tcPr>
          <w:p>
            <w:pPr>
              <w:pStyle w:val="9"/>
              <w:spacing w:before="19" w:line="282" w:lineRule="exact"/>
              <w:ind w:left="1198" w:right="1184"/>
              <w:jc w:val="center"/>
              <w:rPr>
                <w:sz w:val="22"/>
              </w:rPr>
            </w:pPr>
            <w:r>
              <w:rPr>
                <w:sz w:val="22"/>
              </w:rPr>
              <w:t>项目</w:t>
            </w:r>
          </w:p>
        </w:tc>
        <w:tc>
          <w:tcPr>
            <w:tcW w:w="1507" w:type="dxa"/>
            <w:vMerge w:val="restart"/>
            <w:tcBorders>
              <w:left w:val="single" w:color="000000" w:sz="4" w:space="0"/>
              <w:bottom w:val="single" w:color="000000" w:sz="4" w:space="0"/>
              <w:right w:val="single" w:color="000000" w:sz="4" w:space="0"/>
            </w:tcBorders>
          </w:tcPr>
          <w:p>
            <w:pPr>
              <w:pStyle w:val="9"/>
              <w:rPr>
                <w:sz w:val="22"/>
              </w:rPr>
            </w:pPr>
          </w:p>
          <w:p>
            <w:pPr>
              <w:pStyle w:val="9"/>
              <w:spacing w:before="11"/>
              <w:rPr>
                <w:sz w:val="18"/>
              </w:rPr>
            </w:pPr>
          </w:p>
          <w:p>
            <w:pPr>
              <w:pStyle w:val="9"/>
              <w:spacing w:line="273" w:lineRule="auto"/>
              <w:ind w:left="646" w:right="185" w:hanging="440"/>
              <w:rPr>
                <w:sz w:val="22"/>
              </w:rPr>
            </w:pPr>
            <w:r>
              <w:rPr>
                <w:sz w:val="22"/>
              </w:rPr>
              <w:t>本年收入合计</w:t>
            </w:r>
          </w:p>
        </w:tc>
        <w:tc>
          <w:tcPr>
            <w:tcW w:w="1396" w:type="dxa"/>
            <w:vMerge w:val="restart"/>
            <w:tcBorders>
              <w:left w:val="single" w:color="000000" w:sz="4" w:space="0"/>
              <w:bottom w:val="single" w:color="000000" w:sz="4" w:space="0"/>
              <w:right w:val="single" w:color="000000" w:sz="4" w:space="0"/>
            </w:tcBorders>
          </w:tcPr>
          <w:p>
            <w:pPr>
              <w:pStyle w:val="9"/>
              <w:rPr>
                <w:sz w:val="22"/>
              </w:rPr>
            </w:pPr>
          </w:p>
          <w:p>
            <w:pPr>
              <w:pStyle w:val="9"/>
              <w:spacing w:before="11"/>
              <w:rPr>
                <w:sz w:val="18"/>
              </w:rPr>
            </w:pPr>
          </w:p>
          <w:p>
            <w:pPr>
              <w:pStyle w:val="9"/>
              <w:spacing w:line="273" w:lineRule="auto"/>
              <w:ind w:left="591" w:right="129" w:hanging="440"/>
              <w:rPr>
                <w:sz w:val="22"/>
              </w:rPr>
            </w:pPr>
            <w:r>
              <w:rPr>
                <w:sz w:val="22"/>
              </w:rPr>
              <w:t>财政拨款收入</w:t>
            </w:r>
          </w:p>
        </w:tc>
        <w:tc>
          <w:tcPr>
            <w:tcW w:w="1202" w:type="dxa"/>
            <w:vMerge w:val="restart"/>
            <w:tcBorders>
              <w:left w:val="single" w:color="000000" w:sz="4" w:space="0"/>
              <w:bottom w:val="single" w:color="000000" w:sz="4" w:space="0"/>
              <w:right w:val="single" w:color="000000" w:sz="4" w:space="0"/>
            </w:tcBorders>
          </w:tcPr>
          <w:p>
            <w:pPr>
              <w:pStyle w:val="9"/>
              <w:rPr>
                <w:sz w:val="22"/>
              </w:rPr>
            </w:pPr>
          </w:p>
          <w:p>
            <w:pPr>
              <w:pStyle w:val="9"/>
              <w:spacing w:before="11"/>
              <w:rPr>
                <w:sz w:val="18"/>
              </w:rPr>
            </w:pPr>
          </w:p>
          <w:p>
            <w:pPr>
              <w:pStyle w:val="9"/>
              <w:spacing w:line="273" w:lineRule="auto"/>
              <w:ind w:left="386" w:right="143" w:hanging="221"/>
              <w:rPr>
                <w:sz w:val="22"/>
              </w:rPr>
            </w:pPr>
            <w:r>
              <w:rPr>
                <w:sz w:val="22"/>
              </w:rPr>
              <w:t>上级补助收入</w:t>
            </w:r>
          </w:p>
        </w:tc>
        <w:tc>
          <w:tcPr>
            <w:tcW w:w="1909" w:type="dxa"/>
            <w:gridSpan w:val="2"/>
            <w:vMerge w:val="restart"/>
            <w:tcBorders>
              <w:left w:val="single" w:color="000000" w:sz="4" w:space="0"/>
              <w:bottom w:val="single" w:color="000000" w:sz="4" w:space="0"/>
              <w:right w:val="single" w:color="000000" w:sz="4" w:space="0"/>
            </w:tcBorders>
          </w:tcPr>
          <w:p>
            <w:pPr>
              <w:pStyle w:val="9"/>
              <w:spacing w:before="7"/>
              <w:rPr>
                <w:sz w:val="27"/>
              </w:rPr>
            </w:pPr>
          </w:p>
          <w:p>
            <w:pPr>
              <w:pStyle w:val="9"/>
              <w:ind w:left="518"/>
              <w:rPr>
                <w:sz w:val="22"/>
              </w:rPr>
            </w:pPr>
            <w:r>
              <w:rPr>
                <w:sz w:val="22"/>
              </w:rPr>
              <w:t>事业收入</w:t>
            </w:r>
          </w:p>
        </w:tc>
        <w:tc>
          <w:tcPr>
            <w:tcW w:w="2098" w:type="dxa"/>
            <w:vMerge w:val="restart"/>
            <w:tcBorders>
              <w:left w:val="single" w:color="000000" w:sz="4" w:space="0"/>
              <w:bottom w:val="single" w:color="000000" w:sz="4" w:space="0"/>
              <w:right w:val="single" w:color="000000" w:sz="4" w:space="0"/>
            </w:tcBorders>
          </w:tcPr>
          <w:p>
            <w:pPr>
              <w:pStyle w:val="9"/>
              <w:rPr>
                <w:sz w:val="22"/>
              </w:rPr>
            </w:pPr>
          </w:p>
          <w:p>
            <w:pPr>
              <w:pStyle w:val="9"/>
              <w:spacing w:before="5"/>
              <w:rPr>
                <w:sz w:val="31"/>
              </w:rPr>
            </w:pPr>
          </w:p>
          <w:p>
            <w:pPr>
              <w:pStyle w:val="9"/>
              <w:ind w:left="613"/>
              <w:rPr>
                <w:sz w:val="22"/>
              </w:rPr>
            </w:pPr>
            <w:r>
              <w:rPr>
                <w:sz w:val="22"/>
              </w:rPr>
              <w:t>经营收入</w:t>
            </w:r>
          </w:p>
        </w:tc>
        <w:tc>
          <w:tcPr>
            <w:tcW w:w="1380" w:type="dxa"/>
            <w:vMerge w:val="restart"/>
            <w:tcBorders>
              <w:left w:val="single" w:color="000000" w:sz="4" w:space="0"/>
              <w:bottom w:val="single" w:color="000000" w:sz="4" w:space="0"/>
              <w:right w:val="single" w:color="000000" w:sz="4" w:space="0"/>
            </w:tcBorders>
          </w:tcPr>
          <w:p>
            <w:pPr>
              <w:pStyle w:val="9"/>
              <w:rPr>
                <w:sz w:val="22"/>
              </w:rPr>
            </w:pPr>
          </w:p>
          <w:p>
            <w:pPr>
              <w:pStyle w:val="9"/>
              <w:spacing w:before="11"/>
              <w:rPr>
                <w:sz w:val="18"/>
              </w:rPr>
            </w:pPr>
          </w:p>
          <w:p>
            <w:pPr>
              <w:pStyle w:val="9"/>
              <w:spacing w:line="273" w:lineRule="auto"/>
              <w:ind w:left="363" w:right="121" w:hanging="219"/>
              <w:rPr>
                <w:sz w:val="22"/>
              </w:rPr>
            </w:pPr>
            <w:r>
              <w:rPr>
                <w:sz w:val="22"/>
              </w:rPr>
              <w:t>附属单位上缴收入</w:t>
            </w:r>
          </w:p>
        </w:tc>
        <w:tc>
          <w:tcPr>
            <w:tcW w:w="1893" w:type="dxa"/>
            <w:vMerge w:val="restart"/>
            <w:tcBorders>
              <w:left w:val="single" w:color="000000" w:sz="4" w:space="0"/>
              <w:bottom w:val="single" w:color="000000" w:sz="4" w:space="0"/>
            </w:tcBorders>
          </w:tcPr>
          <w:p>
            <w:pPr>
              <w:pStyle w:val="9"/>
              <w:rPr>
                <w:sz w:val="22"/>
              </w:rPr>
            </w:pPr>
          </w:p>
          <w:p>
            <w:pPr>
              <w:pStyle w:val="9"/>
              <w:spacing w:before="5"/>
              <w:rPr>
                <w:sz w:val="31"/>
              </w:rPr>
            </w:pPr>
          </w:p>
          <w:p>
            <w:pPr>
              <w:pStyle w:val="9"/>
              <w:ind w:left="509"/>
              <w:rPr>
                <w:sz w:val="22"/>
              </w:rPr>
            </w:pPr>
            <w:r>
              <w:rPr>
                <w:sz w:val="22"/>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320" w:type="dxa"/>
            <w:gridSpan w:val="3"/>
            <w:vMerge w:val="restart"/>
            <w:tcBorders>
              <w:top w:val="single" w:color="000000" w:sz="4" w:space="0"/>
              <w:bottom w:val="single" w:color="000000" w:sz="4" w:space="0"/>
              <w:right w:val="single" w:color="000000" w:sz="4" w:space="0"/>
            </w:tcBorders>
          </w:tcPr>
          <w:p>
            <w:pPr>
              <w:pStyle w:val="9"/>
              <w:spacing w:before="4"/>
              <w:rPr>
                <w:sz w:val="28"/>
              </w:rPr>
            </w:pPr>
          </w:p>
          <w:p>
            <w:pPr>
              <w:pStyle w:val="9"/>
              <w:spacing w:line="273" w:lineRule="auto"/>
              <w:ind w:left="329" w:right="92" w:hanging="221"/>
              <w:rPr>
                <w:sz w:val="22"/>
              </w:rPr>
            </w:pPr>
            <w:r>
              <w:rPr>
                <w:sz w:val="22"/>
              </w:rPr>
              <w:t>功能分类科目编码</w:t>
            </w:r>
          </w:p>
        </w:tc>
        <w:tc>
          <w:tcPr>
            <w:tcW w:w="1557" w:type="dxa"/>
            <w:vMerge w:val="restart"/>
            <w:tcBorders>
              <w:top w:val="single" w:color="000000" w:sz="4" w:space="0"/>
              <w:left w:val="single" w:color="000000" w:sz="4" w:space="0"/>
              <w:bottom w:val="single" w:color="000000" w:sz="4" w:space="0"/>
              <w:right w:val="single" w:color="000000" w:sz="4" w:space="0"/>
            </w:tcBorders>
          </w:tcPr>
          <w:p>
            <w:pPr>
              <w:pStyle w:val="9"/>
              <w:rPr>
                <w:sz w:val="22"/>
              </w:rPr>
            </w:pPr>
          </w:p>
          <w:p>
            <w:pPr>
              <w:pStyle w:val="9"/>
              <w:spacing w:before="11"/>
              <w:rPr>
                <w:sz w:val="18"/>
              </w:rPr>
            </w:pPr>
          </w:p>
          <w:p>
            <w:pPr>
              <w:pStyle w:val="9"/>
              <w:ind w:left="341"/>
              <w:rPr>
                <w:sz w:val="22"/>
              </w:rPr>
            </w:pPr>
            <w:r>
              <w:rPr>
                <w:sz w:val="22"/>
              </w:rPr>
              <w:t>科目名称</w:t>
            </w:r>
          </w:p>
        </w:tc>
        <w:tc>
          <w:tcPr>
            <w:tcW w:w="1507" w:type="dxa"/>
            <w:vMerge w:val="continue"/>
            <w:tcBorders>
              <w:top w:val="nil"/>
              <w:left w:val="single" w:color="000000" w:sz="4" w:space="0"/>
              <w:bottom w:val="single" w:color="000000" w:sz="4" w:space="0"/>
              <w:right w:val="single" w:color="000000" w:sz="4" w:space="0"/>
            </w:tcBorders>
          </w:tcPr>
          <w:p>
            <w:pPr>
              <w:rPr>
                <w:sz w:val="2"/>
                <w:szCs w:val="2"/>
              </w:rPr>
            </w:pPr>
          </w:p>
        </w:tc>
        <w:tc>
          <w:tcPr>
            <w:tcW w:w="1396" w:type="dxa"/>
            <w:vMerge w:val="continue"/>
            <w:tcBorders>
              <w:top w:val="nil"/>
              <w:left w:val="single" w:color="000000" w:sz="4" w:space="0"/>
              <w:bottom w:val="single" w:color="000000" w:sz="4" w:space="0"/>
              <w:right w:val="single" w:color="000000" w:sz="4" w:space="0"/>
            </w:tcBorders>
          </w:tcPr>
          <w:p>
            <w:pPr>
              <w:rPr>
                <w:sz w:val="2"/>
                <w:szCs w:val="2"/>
              </w:rPr>
            </w:pPr>
          </w:p>
        </w:tc>
        <w:tc>
          <w:tcPr>
            <w:tcW w:w="1202" w:type="dxa"/>
            <w:vMerge w:val="continue"/>
            <w:tcBorders>
              <w:top w:val="nil"/>
              <w:left w:val="single" w:color="000000" w:sz="4" w:space="0"/>
              <w:bottom w:val="single" w:color="000000" w:sz="4" w:space="0"/>
              <w:right w:val="single" w:color="000000" w:sz="4" w:space="0"/>
            </w:tcBorders>
          </w:tcPr>
          <w:p>
            <w:pPr>
              <w:rPr>
                <w:sz w:val="2"/>
                <w:szCs w:val="2"/>
              </w:rPr>
            </w:pPr>
          </w:p>
        </w:tc>
        <w:tc>
          <w:tcPr>
            <w:tcW w:w="1909"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2098" w:type="dxa"/>
            <w:vMerge w:val="continue"/>
            <w:tcBorders>
              <w:top w:val="nil"/>
              <w:left w:val="single" w:color="000000" w:sz="4" w:space="0"/>
              <w:bottom w:val="single" w:color="000000" w:sz="4" w:space="0"/>
              <w:right w:val="single" w:color="000000" w:sz="4" w:space="0"/>
            </w:tcBorders>
          </w:tcPr>
          <w:p>
            <w:pPr>
              <w:rPr>
                <w:sz w:val="2"/>
                <w:szCs w:val="2"/>
              </w:rPr>
            </w:pPr>
          </w:p>
        </w:tc>
        <w:tc>
          <w:tcPr>
            <w:tcW w:w="1380" w:type="dxa"/>
            <w:vMerge w:val="continue"/>
            <w:tcBorders>
              <w:top w:val="nil"/>
              <w:left w:val="single" w:color="000000" w:sz="4" w:space="0"/>
              <w:bottom w:val="single" w:color="000000" w:sz="4" w:space="0"/>
              <w:right w:val="single" w:color="000000" w:sz="4" w:space="0"/>
            </w:tcBorders>
          </w:tcPr>
          <w:p>
            <w:pPr>
              <w:rPr>
                <w:sz w:val="2"/>
                <w:szCs w:val="2"/>
              </w:rPr>
            </w:pPr>
          </w:p>
        </w:tc>
        <w:tc>
          <w:tcPr>
            <w:tcW w:w="189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1320" w:type="dxa"/>
            <w:gridSpan w:val="3"/>
            <w:vMerge w:val="continue"/>
            <w:tcBorders>
              <w:top w:val="nil"/>
              <w:bottom w:val="single" w:color="000000" w:sz="4" w:space="0"/>
              <w:right w:val="single" w:color="000000" w:sz="4" w:space="0"/>
            </w:tcBorders>
          </w:tcPr>
          <w:p>
            <w:pPr>
              <w:rPr>
                <w:sz w:val="2"/>
                <w:szCs w:val="2"/>
              </w:rPr>
            </w:pPr>
          </w:p>
        </w:tc>
        <w:tc>
          <w:tcPr>
            <w:tcW w:w="1557" w:type="dxa"/>
            <w:vMerge w:val="continue"/>
            <w:tcBorders>
              <w:top w:val="nil"/>
              <w:left w:val="single" w:color="000000" w:sz="4" w:space="0"/>
              <w:bottom w:val="single" w:color="000000" w:sz="4" w:space="0"/>
              <w:right w:val="single" w:color="000000" w:sz="4" w:space="0"/>
            </w:tcBorders>
          </w:tcPr>
          <w:p>
            <w:pPr>
              <w:rPr>
                <w:sz w:val="2"/>
                <w:szCs w:val="2"/>
              </w:rPr>
            </w:pPr>
          </w:p>
        </w:tc>
        <w:tc>
          <w:tcPr>
            <w:tcW w:w="1507" w:type="dxa"/>
            <w:vMerge w:val="continue"/>
            <w:tcBorders>
              <w:top w:val="nil"/>
              <w:left w:val="single" w:color="000000" w:sz="4" w:space="0"/>
              <w:bottom w:val="single" w:color="000000" w:sz="4" w:space="0"/>
              <w:right w:val="single" w:color="000000" w:sz="4" w:space="0"/>
            </w:tcBorders>
          </w:tcPr>
          <w:p>
            <w:pPr>
              <w:rPr>
                <w:sz w:val="2"/>
                <w:szCs w:val="2"/>
              </w:rPr>
            </w:pPr>
          </w:p>
        </w:tc>
        <w:tc>
          <w:tcPr>
            <w:tcW w:w="1396" w:type="dxa"/>
            <w:vMerge w:val="continue"/>
            <w:tcBorders>
              <w:top w:val="nil"/>
              <w:left w:val="single" w:color="000000" w:sz="4" w:space="0"/>
              <w:bottom w:val="single" w:color="000000" w:sz="4" w:space="0"/>
              <w:right w:val="single" w:color="000000" w:sz="4" w:space="0"/>
            </w:tcBorders>
          </w:tcPr>
          <w:p>
            <w:pPr>
              <w:rPr>
                <w:sz w:val="2"/>
                <w:szCs w:val="2"/>
              </w:rPr>
            </w:pPr>
          </w:p>
        </w:tc>
        <w:tc>
          <w:tcPr>
            <w:tcW w:w="1202" w:type="dxa"/>
            <w:vMerge w:val="continue"/>
            <w:tcBorders>
              <w:top w:val="nil"/>
              <w:left w:val="single" w:color="000000" w:sz="4" w:space="0"/>
              <w:bottom w:val="single" w:color="000000" w:sz="4" w:space="0"/>
              <w:right w:val="single" w:color="000000" w:sz="4" w:space="0"/>
            </w:tcBorders>
          </w:tcPr>
          <w:p>
            <w:pPr>
              <w:rPr>
                <w:sz w:val="2"/>
                <w:szCs w:val="2"/>
              </w:rPr>
            </w:pPr>
          </w:p>
        </w:tc>
        <w:tc>
          <w:tcPr>
            <w:tcW w:w="662" w:type="dxa"/>
            <w:tcBorders>
              <w:top w:val="single" w:color="000000" w:sz="4" w:space="0"/>
              <w:left w:val="single" w:color="000000" w:sz="4" w:space="0"/>
              <w:bottom w:val="single" w:color="000000" w:sz="4" w:space="0"/>
              <w:right w:val="single" w:color="000000" w:sz="4" w:space="0"/>
            </w:tcBorders>
          </w:tcPr>
          <w:p>
            <w:pPr>
              <w:pStyle w:val="9"/>
              <w:spacing w:before="11"/>
              <w:rPr>
                <w:sz w:val="15"/>
              </w:rPr>
            </w:pPr>
          </w:p>
          <w:p>
            <w:pPr>
              <w:pStyle w:val="9"/>
              <w:ind w:left="112"/>
              <w:rPr>
                <w:sz w:val="20"/>
              </w:rPr>
            </w:pPr>
            <w:r>
              <w:rPr>
                <w:sz w:val="20"/>
              </w:rPr>
              <w:t>小计</w:t>
            </w:r>
          </w:p>
        </w:tc>
        <w:tc>
          <w:tcPr>
            <w:tcW w:w="1247" w:type="dxa"/>
            <w:tcBorders>
              <w:top w:val="single" w:color="000000" w:sz="4" w:space="0"/>
              <w:left w:val="single" w:color="000000" w:sz="4" w:space="0"/>
              <w:bottom w:val="single" w:color="000000" w:sz="4" w:space="0"/>
              <w:right w:val="single" w:color="000000" w:sz="4" w:space="0"/>
            </w:tcBorders>
          </w:tcPr>
          <w:p>
            <w:pPr>
              <w:pStyle w:val="9"/>
              <w:spacing w:before="45"/>
              <w:ind w:left="113"/>
              <w:rPr>
                <w:sz w:val="20"/>
              </w:rPr>
            </w:pPr>
            <w:r>
              <w:rPr>
                <w:sz w:val="20"/>
              </w:rPr>
              <w:t>其中：教育</w:t>
            </w:r>
          </w:p>
          <w:p>
            <w:pPr>
              <w:pStyle w:val="9"/>
              <w:spacing w:before="63"/>
              <w:ind w:left="113"/>
              <w:rPr>
                <w:sz w:val="20"/>
              </w:rPr>
            </w:pPr>
            <w:r>
              <w:rPr>
                <w:sz w:val="20"/>
              </w:rPr>
              <w:t>收费</w:t>
            </w:r>
          </w:p>
        </w:tc>
        <w:tc>
          <w:tcPr>
            <w:tcW w:w="2098" w:type="dxa"/>
            <w:vMerge w:val="continue"/>
            <w:tcBorders>
              <w:top w:val="nil"/>
              <w:left w:val="single" w:color="000000" w:sz="4" w:space="0"/>
              <w:bottom w:val="single" w:color="000000" w:sz="4" w:space="0"/>
              <w:right w:val="single" w:color="000000" w:sz="4" w:space="0"/>
            </w:tcBorders>
          </w:tcPr>
          <w:p>
            <w:pPr>
              <w:rPr>
                <w:sz w:val="2"/>
                <w:szCs w:val="2"/>
              </w:rPr>
            </w:pPr>
          </w:p>
        </w:tc>
        <w:tc>
          <w:tcPr>
            <w:tcW w:w="1380" w:type="dxa"/>
            <w:vMerge w:val="continue"/>
            <w:tcBorders>
              <w:top w:val="nil"/>
              <w:left w:val="single" w:color="000000" w:sz="4" w:space="0"/>
              <w:bottom w:val="single" w:color="000000" w:sz="4" w:space="0"/>
              <w:right w:val="single" w:color="000000" w:sz="4" w:space="0"/>
            </w:tcBorders>
          </w:tcPr>
          <w:p>
            <w:pPr>
              <w:rPr>
                <w:sz w:val="2"/>
                <w:szCs w:val="2"/>
              </w:rPr>
            </w:pPr>
          </w:p>
        </w:tc>
        <w:tc>
          <w:tcPr>
            <w:tcW w:w="189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440" w:type="dxa"/>
            <w:vMerge w:val="restart"/>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类</w:t>
            </w:r>
          </w:p>
        </w:tc>
        <w:tc>
          <w:tcPr>
            <w:tcW w:w="4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款</w:t>
            </w:r>
          </w:p>
        </w:tc>
        <w:tc>
          <w:tcPr>
            <w:tcW w:w="4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项</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栏次</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1</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2</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3</w:t>
            </w: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4</w:t>
            </w:r>
          </w:p>
        </w:tc>
        <w:tc>
          <w:tcPr>
            <w:tcW w:w="20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6</w:t>
            </w:r>
          </w:p>
        </w:tc>
        <w:tc>
          <w:tcPr>
            <w:tcW w:w="1893"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sz w:val="22"/>
              </w:rPr>
            </w:pPr>
            <w:r>
              <w:rPr>
                <w:rFonts w:hint="eastAsia" w:ascii="宋体" w:hAnsi="宋体" w:eastAsia="宋体" w:cs="宋体"/>
                <w:i w:val="0"/>
                <w:iCs w:val="0"/>
                <w:color w:val="000000"/>
                <w:kern w:val="0"/>
                <w:sz w:val="22"/>
                <w:szCs w:val="22"/>
                <w:u w:val="none"/>
                <w:lang w:val="en-US" w:eastAsia="zh-CN" w:bidi="ar"/>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440" w:type="dxa"/>
            <w:vMerge w:val="continue"/>
            <w:tcBorders>
              <w:top w:val="nil"/>
              <w:bottom w:val="single" w:color="000000" w:sz="4" w:space="0"/>
              <w:right w:val="single" w:color="000000" w:sz="4" w:space="0"/>
            </w:tcBorders>
            <w:vAlign w:val="center"/>
          </w:tcPr>
          <w:p>
            <w:pPr>
              <w:jc w:val="center"/>
              <w:rPr>
                <w:sz w:val="2"/>
                <w:szCs w:val="2"/>
              </w:rPr>
            </w:pPr>
          </w:p>
        </w:tc>
        <w:tc>
          <w:tcPr>
            <w:tcW w:w="440"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440"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sz w:val="21"/>
              </w:rPr>
            </w:pPr>
            <w:r>
              <w:rPr>
                <w:rFonts w:hint="eastAsia" w:ascii="宋体" w:hAnsi="宋体" w:eastAsia="宋体" w:cs="宋体"/>
                <w:i w:val="0"/>
                <w:iCs w:val="0"/>
                <w:color w:val="000000"/>
                <w:kern w:val="0"/>
                <w:sz w:val="22"/>
                <w:szCs w:val="22"/>
                <w:u w:val="none"/>
                <w:lang w:val="en-US" w:eastAsia="zh-CN" w:bidi="ar"/>
              </w:rPr>
              <w:t>合计</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22"/>
                <w:lang w:val="en-US"/>
              </w:rPr>
            </w:pPr>
            <w:r>
              <w:rPr>
                <w:rFonts w:hint="eastAsia" w:cs="宋体"/>
                <w:i w:val="0"/>
                <w:iCs w:val="0"/>
                <w:color w:val="000000"/>
                <w:kern w:val="0"/>
                <w:sz w:val="22"/>
                <w:szCs w:val="22"/>
                <w:u w:val="none"/>
                <w:lang w:val="en-US" w:eastAsia="zh-CN" w:bidi="ar"/>
              </w:rPr>
              <w:t>17817359.16</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Times New Roman" w:eastAsia="宋体"/>
                <w:sz w:val="20"/>
                <w:lang w:val="en-US" w:eastAsia="zh-CN"/>
              </w:rPr>
            </w:pPr>
            <w:r>
              <w:rPr>
                <w:rFonts w:hint="eastAsia" w:ascii="Times New Roman"/>
                <w:sz w:val="20"/>
                <w:lang w:val="en-US" w:eastAsia="zh-CN"/>
              </w:rPr>
              <w:t>17797359.16</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201</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95,489.25</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95,489.25</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20113</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商贸事务</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20,000.00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2011308</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20,000.00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20199</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75,489.25</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75,489.25</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2019999</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75,489.25</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75,489.25</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科学技术支出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16,149,556.13</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16,149,556.13</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20601</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科学技术管理事务</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942,199.13</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942,199.13</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2060101</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942,199.13</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942,199.13</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20604</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技术研究与开发</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14,207,357.00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14,207,357.00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2060404</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科技成果转化与扩散</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2,571,500.00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2,571,500.00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2060499</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11,635,857.00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11,635,857.00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20605</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科技条件与服务</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1,000,000.00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1,000,000.00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2060503</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1,000,000.00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1,000,000.00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208</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281918.03</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281918.03</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20805</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281918.03</w:t>
            </w:r>
          </w:p>
          <w:p>
            <w:pPr>
              <w:keepNext w:val="0"/>
              <w:keepLines w:val="0"/>
              <w:widowControl/>
              <w:suppressLineNumbers w:val="0"/>
              <w:ind w:left="0" w:leftChars="0" w:right="0" w:rightChars="0"/>
              <w:jc w:val="both"/>
              <w:textAlignment w:val="center"/>
              <w:rPr>
                <w:rFonts w:hint="eastAsia" w:ascii="宋体" w:hAnsi="宋体" w:eastAsia="宋体" w:cs="宋体"/>
                <w:i w:val="0"/>
                <w:iCs w:val="0"/>
                <w:color w:val="000000"/>
                <w:kern w:val="0"/>
                <w:sz w:val="22"/>
                <w:szCs w:val="22"/>
                <w:u w:val="none"/>
                <w:lang w:val="en-US" w:eastAsia="zh-CN" w:bidi="ar"/>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281918.03</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2080505</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182929.9</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182929.9</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2080506</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98988.13</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98988.13</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210</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卫生健康支出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131370.5</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131370.5</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21011</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行政事业单位医疗</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131370.5</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131370.5</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2101103</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30022.65</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30022.65</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2101199</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center"/>
              <w:textAlignment w:val="center"/>
              <w:rPr>
                <w:rFonts w:hint="default" w:cs="宋体"/>
                <w:i w:val="0"/>
                <w:iCs w:val="0"/>
                <w:color w:val="000000"/>
                <w:kern w:val="0"/>
                <w:sz w:val="22"/>
                <w:szCs w:val="22"/>
                <w:u w:val="none"/>
                <w:lang w:val="en-US" w:eastAsia="zh-CN" w:bidi="ar"/>
              </w:rPr>
            </w:pPr>
            <w:r>
              <w:rPr>
                <w:rFonts w:hint="eastAsia" w:cs="宋体"/>
                <w:i w:val="0"/>
                <w:iCs w:val="0"/>
                <w:color w:val="000000"/>
                <w:kern w:val="0"/>
                <w:sz w:val="22"/>
                <w:szCs w:val="22"/>
                <w:u w:val="none"/>
                <w:lang w:val="en-US" w:eastAsia="zh-CN" w:bidi="ar"/>
              </w:rPr>
              <w:t>101347.85</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center"/>
              <w:textAlignment w:val="center"/>
              <w:rPr>
                <w:rFonts w:ascii="Times New Roman"/>
                <w:sz w:val="20"/>
              </w:rPr>
            </w:pPr>
            <w:r>
              <w:rPr>
                <w:rFonts w:hint="eastAsia" w:cs="宋体"/>
                <w:i w:val="0"/>
                <w:iCs w:val="0"/>
                <w:color w:val="000000"/>
                <w:kern w:val="0"/>
                <w:sz w:val="22"/>
                <w:szCs w:val="22"/>
                <w:u w:val="none"/>
                <w:lang w:val="en-US" w:eastAsia="zh-CN" w:bidi="ar"/>
              </w:rPr>
              <w:t>101347.85</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221</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住房保障支出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187057.72</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187057.72</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22102</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住房改革支出</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187057.72</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187057.72</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2210201</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144375.22</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144375.22</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2210203</w:t>
            </w: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hint="default" w:ascii="Times New Roman"/>
                <w:sz w:val="20"/>
                <w:lang w:val="en-US"/>
              </w:rPr>
            </w:pPr>
            <w:r>
              <w:rPr>
                <w:rFonts w:hint="eastAsia" w:cs="宋体"/>
                <w:i w:val="0"/>
                <w:iCs w:val="0"/>
                <w:color w:val="000000"/>
                <w:kern w:val="0"/>
                <w:sz w:val="22"/>
                <w:szCs w:val="22"/>
                <w:u w:val="none"/>
                <w:lang w:val="en-US" w:eastAsia="zh-CN" w:bidi="ar"/>
              </w:rPr>
              <w:t>42682.50</w:t>
            </w: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cs="宋体"/>
                <w:i w:val="0"/>
                <w:iCs w:val="0"/>
                <w:color w:val="000000"/>
                <w:kern w:val="0"/>
                <w:sz w:val="22"/>
                <w:szCs w:val="22"/>
                <w:u w:val="none"/>
                <w:lang w:val="en-US" w:eastAsia="zh-CN" w:bidi="ar"/>
              </w:rPr>
              <w:t>42682.50</w:t>
            </w: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320" w:type="dxa"/>
            <w:gridSpan w:val="3"/>
            <w:tcBorders>
              <w:top w:val="single" w:color="000000" w:sz="8" w:space="0"/>
              <w:left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5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left"/>
              <w:textAlignment w:val="center"/>
              <w:rPr>
                <w:rFonts w:ascii="Times New Roman"/>
                <w:sz w:val="20"/>
              </w:rPr>
            </w:pPr>
          </w:p>
        </w:tc>
        <w:tc>
          <w:tcPr>
            <w:tcW w:w="1507"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96"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202"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909" w:type="dxa"/>
            <w:gridSpan w:val="2"/>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2098"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380" w:type="dxa"/>
            <w:tcBorders>
              <w:top w:val="single" w:color="000000" w:sz="8" w:space="0"/>
              <w:bottom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893" w:type="dxa"/>
            <w:tcBorders>
              <w:top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bl>
    <w:p>
      <w:pPr>
        <w:spacing w:before="125"/>
        <w:ind w:left="808" w:right="0" w:firstLine="0"/>
        <w:jc w:val="left"/>
        <w:rPr>
          <w:sz w:val="22"/>
        </w:rPr>
      </w:pPr>
      <w:r>
        <w:rPr>
          <w:sz w:val="22"/>
        </w:rPr>
        <w:t>注：本表反映部门本年度取得的各项收入情况，数据取自财决 03 表</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after="0" w:line="240" w:lineRule="auto"/>
        <w:rPr>
          <w:sz w:val="20"/>
        </w:rPr>
        <w:sectPr>
          <w:footerReference r:id="rId7" w:type="default"/>
          <w:pgSz w:w="16840" w:h="11910" w:orient="landscape"/>
          <w:pgMar w:top="0" w:right="420" w:bottom="1080" w:left="720" w:header="0" w:footer="890" w:gutter="0"/>
          <w:pgNumType w:start="10"/>
          <w:cols w:space="720" w:num="1"/>
        </w:sectPr>
      </w:pPr>
    </w:p>
    <w:p>
      <w:pPr>
        <w:pStyle w:val="3"/>
        <w:spacing w:before="196"/>
        <w:jc w:val="right"/>
      </w:pPr>
      <w:r>
        <w:rPr>
          <w:w w:val="95"/>
        </w:rPr>
        <w:t>支出决算表</w:t>
      </w:r>
    </w:p>
    <w:p>
      <w:pPr>
        <w:spacing w:before="0" w:line="240" w:lineRule="auto"/>
        <w:rPr>
          <w:b/>
          <w:sz w:val="24"/>
        </w:rPr>
      </w:pPr>
      <w:r>
        <w:br w:type="column"/>
      </w:r>
    </w:p>
    <w:p>
      <w:pPr>
        <w:spacing w:before="12" w:line="240" w:lineRule="auto"/>
        <w:rPr>
          <w:b/>
          <w:sz w:val="34"/>
        </w:rPr>
      </w:pPr>
    </w:p>
    <w:p>
      <w:pPr>
        <w:spacing w:before="0"/>
        <w:ind w:left="0" w:right="1022" w:firstLine="0"/>
        <w:jc w:val="right"/>
        <w:rPr>
          <w:sz w:val="24"/>
        </w:rPr>
      </w:pPr>
      <w:r>
        <w:rPr>
          <w:sz w:val="24"/>
        </w:rPr>
        <w:t>公开 03 表</w:t>
      </w:r>
    </w:p>
    <w:p>
      <w:pPr>
        <w:spacing w:after="0"/>
        <w:jc w:val="right"/>
        <w:rPr>
          <w:sz w:val="24"/>
        </w:rPr>
        <w:sectPr>
          <w:type w:val="continuous"/>
          <w:pgSz w:w="16840" w:h="11910" w:orient="landscape"/>
          <w:pgMar w:top="1580" w:right="420" w:bottom="1080" w:left="720" w:header="720" w:footer="720" w:gutter="0"/>
          <w:cols w:equalWidth="0" w:num="2">
            <w:col w:w="8643" w:space="40"/>
            <w:col w:w="7017"/>
          </w:cols>
        </w:sectPr>
      </w:pPr>
    </w:p>
    <w:p>
      <w:pPr>
        <w:tabs>
          <w:tab w:val="left" w:pos="13233"/>
        </w:tabs>
        <w:spacing w:before="14" w:after="6"/>
        <w:ind w:left="808" w:right="0" w:firstLine="0"/>
        <w:jc w:val="left"/>
        <w:rPr>
          <w:sz w:val="24"/>
        </w:rPr>
      </w:pPr>
      <w:r>
        <w:rPr>
          <w:sz w:val="24"/>
        </w:rPr>
        <w:t>公开部门：</w:t>
      </w:r>
      <w:r>
        <w:rPr>
          <w:sz w:val="24"/>
        </w:rPr>
        <w:tab/>
      </w:r>
      <w:r>
        <w:rPr>
          <w:sz w:val="24"/>
        </w:rPr>
        <w:t>金额单位：元</w:t>
      </w:r>
    </w:p>
    <w:tbl>
      <w:tblPr>
        <w:tblStyle w:val="6"/>
        <w:tblW w:w="0" w:type="auto"/>
        <w:tblInd w:w="7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5"/>
        <w:gridCol w:w="455"/>
        <w:gridCol w:w="455"/>
        <w:gridCol w:w="1609"/>
        <w:gridCol w:w="1608"/>
        <w:gridCol w:w="1608"/>
        <w:gridCol w:w="1608"/>
        <w:gridCol w:w="1608"/>
        <w:gridCol w:w="1608"/>
        <w:gridCol w:w="30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2974" w:type="dxa"/>
            <w:gridSpan w:val="4"/>
            <w:tcBorders>
              <w:bottom w:val="single" w:color="000000" w:sz="4" w:space="0"/>
              <w:right w:val="single" w:color="000000" w:sz="4" w:space="0"/>
            </w:tcBorders>
          </w:tcPr>
          <w:p>
            <w:pPr>
              <w:pStyle w:val="9"/>
              <w:spacing w:before="21" w:line="280" w:lineRule="exact"/>
              <w:ind w:left="1248" w:right="1231"/>
              <w:jc w:val="center"/>
              <w:rPr>
                <w:sz w:val="22"/>
              </w:rPr>
            </w:pPr>
            <w:r>
              <w:rPr>
                <w:sz w:val="22"/>
              </w:rPr>
              <w:t>项目</w:t>
            </w:r>
          </w:p>
        </w:tc>
        <w:tc>
          <w:tcPr>
            <w:tcW w:w="1608" w:type="dxa"/>
            <w:vMerge w:val="restart"/>
            <w:tcBorders>
              <w:left w:val="single" w:color="000000" w:sz="4" w:space="0"/>
              <w:bottom w:val="single" w:color="000000" w:sz="4" w:space="0"/>
              <w:right w:val="single" w:color="000000" w:sz="4" w:space="0"/>
            </w:tcBorders>
          </w:tcPr>
          <w:p>
            <w:pPr>
              <w:pStyle w:val="9"/>
              <w:rPr>
                <w:sz w:val="22"/>
              </w:rPr>
            </w:pPr>
          </w:p>
          <w:p>
            <w:pPr>
              <w:pStyle w:val="9"/>
              <w:spacing w:before="5"/>
              <w:rPr>
                <w:sz w:val="18"/>
              </w:rPr>
            </w:pPr>
          </w:p>
          <w:p>
            <w:pPr>
              <w:pStyle w:val="9"/>
              <w:ind w:left="149"/>
              <w:rPr>
                <w:sz w:val="22"/>
              </w:rPr>
            </w:pPr>
            <w:r>
              <w:rPr>
                <w:sz w:val="22"/>
              </w:rPr>
              <w:t>本年支出合计</w:t>
            </w:r>
          </w:p>
        </w:tc>
        <w:tc>
          <w:tcPr>
            <w:tcW w:w="1608" w:type="dxa"/>
            <w:vMerge w:val="restart"/>
            <w:tcBorders>
              <w:left w:val="single" w:color="000000" w:sz="4" w:space="0"/>
              <w:bottom w:val="single" w:color="000000" w:sz="4" w:space="0"/>
              <w:right w:val="single" w:color="000000" w:sz="4" w:space="0"/>
            </w:tcBorders>
          </w:tcPr>
          <w:p>
            <w:pPr>
              <w:pStyle w:val="9"/>
              <w:rPr>
                <w:sz w:val="22"/>
              </w:rPr>
            </w:pPr>
          </w:p>
          <w:p>
            <w:pPr>
              <w:pStyle w:val="9"/>
              <w:spacing w:before="5"/>
              <w:rPr>
                <w:sz w:val="18"/>
              </w:rPr>
            </w:pPr>
          </w:p>
          <w:p>
            <w:pPr>
              <w:pStyle w:val="9"/>
              <w:ind w:left="367"/>
              <w:rPr>
                <w:sz w:val="22"/>
              </w:rPr>
            </w:pPr>
            <w:r>
              <w:rPr>
                <w:sz w:val="22"/>
              </w:rPr>
              <w:t>基本支出</w:t>
            </w:r>
          </w:p>
        </w:tc>
        <w:tc>
          <w:tcPr>
            <w:tcW w:w="1608" w:type="dxa"/>
            <w:vMerge w:val="restart"/>
            <w:tcBorders>
              <w:left w:val="single" w:color="000000" w:sz="4" w:space="0"/>
              <w:bottom w:val="single" w:color="000000" w:sz="4" w:space="0"/>
              <w:right w:val="single" w:color="000000" w:sz="4" w:space="0"/>
            </w:tcBorders>
          </w:tcPr>
          <w:p>
            <w:pPr>
              <w:pStyle w:val="9"/>
              <w:rPr>
                <w:sz w:val="22"/>
              </w:rPr>
            </w:pPr>
          </w:p>
          <w:p>
            <w:pPr>
              <w:pStyle w:val="9"/>
              <w:spacing w:before="5"/>
              <w:rPr>
                <w:sz w:val="18"/>
              </w:rPr>
            </w:pPr>
          </w:p>
          <w:p>
            <w:pPr>
              <w:pStyle w:val="9"/>
              <w:ind w:left="367"/>
              <w:rPr>
                <w:sz w:val="22"/>
              </w:rPr>
            </w:pPr>
            <w:r>
              <w:rPr>
                <w:sz w:val="22"/>
              </w:rPr>
              <w:t>项目支出</w:t>
            </w:r>
          </w:p>
        </w:tc>
        <w:tc>
          <w:tcPr>
            <w:tcW w:w="1608" w:type="dxa"/>
            <w:vMerge w:val="restart"/>
            <w:tcBorders>
              <w:left w:val="single" w:color="000000" w:sz="4" w:space="0"/>
              <w:bottom w:val="single" w:color="000000" w:sz="4" w:space="0"/>
              <w:right w:val="single" w:color="000000" w:sz="4" w:space="0"/>
            </w:tcBorders>
          </w:tcPr>
          <w:p>
            <w:pPr>
              <w:pStyle w:val="9"/>
              <w:rPr>
                <w:sz w:val="22"/>
              </w:rPr>
            </w:pPr>
          </w:p>
          <w:p>
            <w:pPr>
              <w:pStyle w:val="9"/>
              <w:spacing w:before="5"/>
              <w:rPr>
                <w:sz w:val="18"/>
              </w:rPr>
            </w:pPr>
          </w:p>
          <w:p>
            <w:pPr>
              <w:pStyle w:val="9"/>
              <w:ind w:left="149"/>
              <w:rPr>
                <w:sz w:val="22"/>
              </w:rPr>
            </w:pPr>
            <w:r>
              <w:rPr>
                <w:sz w:val="22"/>
              </w:rPr>
              <w:t>上缴上级支出</w:t>
            </w:r>
          </w:p>
        </w:tc>
        <w:tc>
          <w:tcPr>
            <w:tcW w:w="1608" w:type="dxa"/>
            <w:vMerge w:val="restart"/>
            <w:tcBorders>
              <w:left w:val="single" w:color="000000" w:sz="4" w:space="0"/>
              <w:bottom w:val="single" w:color="000000" w:sz="4" w:space="0"/>
              <w:right w:val="single" w:color="000000" w:sz="4" w:space="0"/>
            </w:tcBorders>
          </w:tcPr>
          <w:p>
            <w:pPr>
              <w:pStyle w:val="9"/>
              <w:rPr>
                <w:sz w:val="22"/>
              </w:rPr>
            </w:pPr>
          </w:p>
          <w:p>
            <w:pPr>
              <w:pStyle w:val="9"/>
              <w:spacing w:before="5"/>
              <w:rPr>
                <w:sz w:val="18"/>
              </w:rPr>
            </w:pPr>
          </w:p>
          <w:p>
            <w:pPr>
              <w:pStyle w:val="9"/>
              <w:ind w:left="367"/>
              <w:rPr>
                <w:sz w:val="22"/>
              </w:rPr>
            </w:pPr>
            <w:r>
              <w:rPr>
                <w:sz w:val="22"/>
              </w:rPr>
              <w:t>经营支出</w:t>
            </w:r>
          </w:p>
        </w:tc>
        <w:tc>
          <w:tcPr>
            <w:tcW w:w="3068" w:type="dxa"/>
            <w:vMerge w:val="restart"/>
            <w:tcBorders>
              <w:left w:val="single" w:color="000000" w:sz="4" w:space="0"/>
              <w:bottom w:val="single" w:color="000000" w:sz="4" w:space="0"/>
            </w:tcBorders>
          </w:tcPr>
          <w:p>
            <w:pPr>
              <w:pStyle w:val="9"/>
              <w:rPr>
                <w:sz w:val="22"/>
              </w:rPr>
            </w:pPr>
          </w:p>
          <w:p>
            <w:pPr>
              <w:pStyle w:val="9"/>
              <w:spacing w:before="5"/>
              <w:rPr>
                <w:sz w:val="18"/>
              </w:rPr>
            </w:pPr>
          </w:p>
          <w:p>
            <w:pPr>
              <w:pStyle w:val="9"/>
              <w:ind w:left="547"/>
              <w:rPr>
                <w:sz w:val="22"/>
              </w:rPr>
            </w:pPr>
            <w:r>
              <w:rPr>
                <w:sz w:val="22"/>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1365" w:type="dxa"/>
            <w:gridSpan w:val="3"/>
            <w:tcBorders>
              <w:top w:val="single" w:color="000000" w:sz="4" w:space="0"/>
              <w:bottom w:val="single" w:color="000000" w:sz="4" w:space="0"/>
              <w:right w:val="single" w:color="000000" w:sz="4" w:space="0"/>
            </w:tcBorders>
          </w:tcPr>
          <w:p>
            <w:pPr>
              <w:pStyle w:val="9"/>
              <w:spacing w:before="196" w:line="273" w:lineRule="auto"/>
              <w:ind w:left="350" w:right="113" w:hanging="219"/>
              <w:rPr>
                <w:sz w:val="22"/>
              </w:rPr>
            </w:pPr>
            <w:r>
              <w:rPr>
                <w:sz w:val="22"/>
              </w:rPr>
              <w:t>功能分类科目编码</w:t>
            </w:r>
          </w:p>
        </w:tc>
        <w:tc>
          <w:tcPr>
            <w:tcW w:w="1609" w:type="dxa"/>
            <w:tcBorders>
              <w:top w:val="single" w:color="000000" w:sz="4" w:space="0"/>
              <w:left w:val="single" w:color="000000" w:sz="4" w:space="0"/>
              <w:bottom w:val="single" w:color="000000" w:sz="4" w:space="0"/>
              <w:right w:val="single" w:color="000000" w:sz="4" w:space="0"/>
            </w:tcBorders>
          </w:tcPr>
          <w:p>
            <w:pPr>
              <w:pStyle w:val="9"/>
              <w:spacing w:before="10"/>
              <w:rPr>
                <w:sz w:val="27"/>
              </w:rPr>
            </w:pPr>
          </w:p>
          <w:p>
            <w:pPr>
              <w:pStyle w:val="9"/>
              <w:spacing w:before="1"/>
              <w:ind w:left="348" w:right="330"/>
              <w:jc w:val="center"/>
              <w:rPr>
                <w:sz w:val="22"/>
              </w:rPr>
            </w:pPr>
            <w:r>
              <w:rPr>
                <w:sz w:val="22"/>
              </w:rPr>
              <w:t>科目名称</w:t>
            </w:r>
          </w:p>
        </w:tc>
        <w:tc>
          <w:tcPr>
            <w:tcW w:w="1608" w:type="dxa"/>
            <w:vMerge w:val="continue"/>
            <w:tcBorders>
              <w:top w:val="nil"/>
              <w:left w:val="single" w:color="000000" w:sz="4" w:space="0"/>
              <w:bottom w:val="single" w:color="000000" w:sz="4" w:space="0"/>
              <w:right w:val="single" w:color="000000" w:sz="4" w:space="0"/>
            </w:tcBorders>
          </w:tcPr>
          <w:p>
            <w:pPr>
              <w:rPr>
                <w:sz w:val="2"/>
                <w:szCs w:val="2"/>
              </w:rPr>
            </w:pPr>
          </w:p>
        </w:tc>
        <w:tc>
          <w:tcPr>
            <w:tcW w:w="1608" w:type="dxa"/>
            <w:vMerge w:val="continue"/>
            <w:tcBorders>
              <w:top w:val="nil"/>
              <w:left w:val="single" w:color="000000" w:sz="4" w:space="0"/>
              <w:bottom w:val="single" w:color="000000" w:sz="4" w:space="0"/>
              <w:right w:val="single" w:color="000000" w:sz="4" w:space="0"/>
            </w:tcBorders>
          </w:tcPr>
          <w:p>
            <w:pPr>
              <w:rPr>
                <w:sz w:val="2"/>
                <w:szCs w:val="2"/>
              </w:rPr>
            </w:pPr>
          </w:p>
        </w:tc>
        <w:tc>
          <w:tcPr>
            <w:tcW w:w="1608" w:type="dxa"/>
            <w:vMerge w:val="continue"/>
            <w:tcBorders>
              <w:top w:val="nil"/>
              <w:left w:val="single" w:color="000000" w:sz="4" w:space="0"/>
              <w:bottom w:val="single" w:color="000000" w:sz="4" w:space="0"/>
              <w:right w:val="single" w:color="000000" w:sz="4" w:space="0"/>
            </w:tcBorders>
          </w:tcPr>
          <w:p>
            <w:pPr>
              <w:rPr>
                <w:sz w:val="2"/>
                <w:szCs w:val="2"/>
              </w:rPr>
            </w:pPr>
          </w:p>
        </w:tc>
        <w:tc>
          <w:tcPr>
            <w:tcW w:w="1608" w:type="dxa"/>
            <w:vMerge w:val="continue"/>
            <w:tcBorders>
              <w:top w:val="nil"/>
              <w:left w:val="single" w:color="000000" w:sz="4" w:space="0"/>
              <w:bottom w:val="single" w:color="000000" w:sz="4" w:space="0"/>
              <w:right w:val="single" w:color="000000" w:sz="4" w:space="0"/>
            </w:tcBorders>
          </w:tcPr>
          <w:p>
            <w:pPr>
              <w:rPr>
                <w:sz w:val="2"/>
                <w:szCs w:val="2"/>
              </w:rPr>
            </w:pPr>
          </w:p>
        </w:tc>
        <w:tc>
          <w:tcPr>
            <w:tcW w:w="1608" w:type="dxa"/>
            <w:vMerge w:val="continue"/>
            <w:tcBorders>
              <w:top w:val="nil"/>
              <w:left w:val="single" w:color="000000" w:sz="4" w:space="0"/>
              <w:bottom w:val="single" w:color="000000" w:sz="4" w:space="0"/>
              <w:right w:val="single" w:color="000000" w:sz="4" w:space="0"/>
            </w:tcBorders>
          </w:tcPr>
          <w:p>
            <w:pPr>
              <w:rPr>
                <w:sz w:val="2"/>
                <w:szCs w:val="2"/>
              </w:rPr>
            </w:pPr>
          </w:p>
        </w:tc>
        <w:tc>
          <w:tcPr>
            <w:tcW w:w="306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455" w:type="dxa"/>
            <w:vMerge w:val="restart"/>
            <w:tcBorders>
              <w:top w:val="single" w:color="000000" w:sz="4" w:space="0"/>
              <w:bottom w:val="single" w:color="000000" w:sz="4" w:space="0"/>
              <w:right w:val="single" w:color="000000" w:sz="4" w:space="0"/>
            </w:tcBorders>
          </w:tcPr>
          <w:p>
            <w:pPr>
              <w:pStyle w:val="9"/>
              <w:spacing w:before="184"/>
              <w:ind w:left="115"/>
              <w:rPr>
                <w:sz w:val="22"/>
              </w:rPr>
            </w:pPr>
            <w:r>
              <w:rPr>
                <w:w w:val="100"/>
                <w:sz w:val="22"/>
              </w:rPr>
              <w:t>类</w:t>
            </w:r>
          </w:p>
        </w:tc>
        <w:tc>
          <w:tcPr>
            <w:tcW w:w="455" w:type="dxa"/>
            <w:vMerge w:val="restart"/>
            <w:tcBorders>
              <w:top w:val="single" w:color="000000" w:sz="4" w:space="0"/>
              <w:left w:val="single" w:color="000000" w:sz="4" w:space="0"/>
              <w:bottom w:val="single" w:color="000000" w:sz="4" w:space="0"/>
              <w:right w:val="single" w:color="000000" w:sz="4" w:space="0"/>
            </w:tcBorders>
          </w:tcPr>
          <w:p>
            <w:pPr>
              <w:pStyle w:val="9"/>
              <w:spacing w:before="184"/>
              <w:ind w:left="121"/>
              <w:rPr>
                <w:sz w:val="22"/>
              </w:rPr>
            </w:pPr>
            <w:r>
              <w:rPr>
                <w:w w:val="100"/>
                <w:sz w:val="22"/>
              </w:rPr>
              <w:t>款</w:t>
            </w:r>
          </w:p>
        </w:tc>
        <w:tc>
          <w:tcPr>
            <w:tcW w:w="455" w:type="dxa"/>
            <w:vMerge w:val="restart"/>
            <w:tcBorders>
              <w:top w:val="single" w:color="000000" w:sz="4" w:space="0"/>
              <w:left w:val="single" w:color="000000" w:sz="4" w:space="0"/>
              <w:bottom w:val="single" w:color="000000" w:sz="4" w:space="0"/>
              <w:right w:val="single" w:color="000000" w:sz="4" w:space="0"/>
            </w:tcBorders>
          </w:tcPr>
          <w:p>
            <w:pPr>
              <w:pStyle w:val="9"/>
              <w:spacing w:before="184"/>
              <w:ind w:left="122"/>
              <w:rPr>
                <w:sz w:val="22"/>
              </w:rPr>
            </w:pPr>
            <w:r>
              <w:rPr>
                <w:w w:val="100"/>
                <w:sz w:val="22"/>
              </w:rPr>
              <w:t>项</w:t>
            </w:r>
          </w:p>
        </w:tc>
        <w:tc>
          <w:tcPr>
            <w:tcW w:w="1609" w:type="dxa"/>
            <w:tcBorders>
              <w:top w:val="single" w:color="000000" w:sz="4" w:space="0"/>
              <w:left w:val="single" w:color="000000" w:sz="4" w:space="0"/>
              <w:bottom w:val="single" w:color="000000" w:sz="4" w:space="0"/>
              <w:right w:val="single" w:color="000000" w:sz="4" w:space="0"/>
            </w:tcBorders>
          </w:tcPr>
          <w:p>
            <w:pPr>
              <w:pStyle w:val="9"/>
              <w:spacing w:before="21" w:line="280" w:lineRule="exact"/>
              <w:ind w:left="348" w:right="327"/>
              <w:jc w:val="center"/>
              <w:rPr>
                <w:sz w:val="22"/>
              </w:rPr>
            </w:pPr>
            <w:r>
              <w:rPr>
                <w:sz w:val="22"/>
              </w:rPr>
              <w:t>栏次</w:t>
            </w: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21" w:line="280" w:lineRule="exact"/>
              <w:ind w:left="20"/>
              <w:jc w:val="center"/>
              <w:rPr>
                <w:sz w:val="22"/>
              </w:rPr>
            </w:pPr>
            <w:r>
              <w:rPr>
                <w:w w:val="100"/>
                <w:sz w:val="22"/>
              </w:rPr>
              <w:t>1</w:t>
            </w: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21" w:line="280" w:lineRule="exact"/>
              <w:ind w:left="20"/>
              <w:jc w:val="center"/>
              <w:rPr>
                <w:sz w:val="22"/>
              </w:rPr>
            </w:pPr>
            <w:r>
              <w:rPr>
                <w:w w:val="100"/>
                <w:sz w:val="22"/>
              </w:rPr>
              <w:t>2</w:t>
            </w: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21" w:line="280" w:lineRule="exact"/>
              <w:ind w:left="20"/>
              <w:jc w:val="center"/>
              <w:rPr>
                <w:sz w:val="22"/>
              </w:rPr>
            </w:pPr>
            <w:r>
              <w:rPr>
                <w:w w:val="100"/>
                <w:sz w:val="22"/>
              </w:rPr>
              <w:t>3</w:t>
            </w: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21" w:line="280" w:lineRule="exact"/>
              <w:ind w:left="20"/>
              <w:jc w:val="center"/>
              <w:rPr>
                <w:sz w:val="22"/>
              </w:rPr>
            </w:pPr>
            <w:r>
              <w:rPr>
                <w:w w:val="100"/>
                <w:sz w:val="22"/>
              </w:rPr>
              <w:t>4</w:t>
            </w: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21" w:line="280" w:lineRule="exact"/>
              <w:ind w:left="20"/>
              <w:jc w:val="center"/>
              <w:rPr>
                <w:sz w:val="22"/>
              </w:rPr>
            </w:pPr>
            <w:r>
              <w:rPr>
                <w:w w:val="100"/>
                <w:sz w:val="22"/>
              </w:rPr>
              <w:t>5</w:t>
            </w:r>
          </w:p>
        </w:tc>
        <w:tc>
          <w:tcPr>
            <w:tcW w:w="3068" w:type="dxa"/>
            <w:tcBorders>
              <w:top w:val="single" w:color="000000" w:sz="4" w:space="0"/>
              <w:left w:val="single" w:color="000000" w:sz="4" w:space="0"/>
              <w:bottom w:val="single" w:color="000000" w:sz="4" w:space="0"/>
            </w:tcBorders>
          </w:tcPr>
          <w:p>
            <w:pPr>
              <w:pStyle w:val="9"/>
              <w:spacing w:before="21" w:line="280" w:lineRule="exact"/>
              <w:ind w:left="24"/>
              <w:jc w:val="center"/>
              <w:rPr>
                <w:sz w:val="22"/>
              </w:rPr>
            </w:pPr>
            <w:r>
              <w:rPr>
                <w:w w:val="100"/>
                <w:sz w:val="22"/>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455" w:type="dxa"/>
            <w:vMerge w:val="continue"/>
            <w:tcBorders>
              <w:top w:val="nil"/>
              <w:bottom w:val="single" w:color="000000" w:sz="4" w:space="0"/>
              <w:right w:val="single" w:color="000000" w:sz="4" w:space="0"/>
            </w:tcBorders>
          </w:tcPr>
          <w:p>
            <w:pPr>
              <w:rPr>
                <w:sz w:val="2"/>
                <w:szCs w:val="2"/>
              </w:rPr>
            </w:pPr>
          </w:p>
        </w:tc>
        <w:tc>
          <w:tcPr>
            <w:tcW w:w="455" w:type="dxa"/>
            <w:vMerge w:val="continue"/>
            <w:tcBorders>
              <w:top w:val="nil"/>
              <w:left w:val="single" w:color="000000" w:sz="4" w:space="0"/>
              <w:bottom w:val="single" w:color="000000" w:sz="4" w:space="0"/>
              <w:right w:val="single" w:color="000000" w:sz="4" w:space="0"/>
            </w:tcBorders>
          </w:tcPr>
          <w:p>
            <w:pPr>
              <w:rPr>
                <w:sz w:val="2"/>
                <w:szCs w:val="2"/>
              </w:rPr>
            </w:pPr>
          </w:p>
        </w:tc>
        <w:tc>
          <w:tcPr>
            <w:tcW w:w="455" w:type="dxa"/>
            <w:vMerge w:val="continue"/>
            <w:tcBorders>
              <w:top w:val="nil"/>
              <w:left w:val="single" w:color="000000" w:sz="4" w:space="0"/>
              <w:bottom w:val="single" w:color="000000" w:sz="4" w:space="0"/>
              <w:right w:val="single" w:color="000000" w:sz="4" w:space="0"/>
            </w:tcBorders>
          </w:tcPr>
          <w:p>
            <w:pPr>
              <w:rPr>
                <w:sz w:val="2"/>
                <w:szCs w:val="2"/>
              </w:rPr>
            </w:pPr>
          </w:p>
        </w:tc>
        <w:tc>
          <w:tcPr>
            <w:tcW w:w="1609" w:type="dxa"/>
            <w:tcBorders>
              <w:top w:val="single" w:color="000000" w:sz="4" w:space="0"/>
              <w:left w:val="single" w:color="000000" w:sz="4" w:space="0"/>
              <w:bottom w:val="single" w:color="000000" w:sz="4" w:space="0"/>
              <w:right w:val="single" w:color="000000" w:sz="4" w:space="0"/>
            </w:tcBorders>
          </w:tcPr>
          <w:p>
            <w:pPr>
              <w:pStyle w:val="9"/>
              <w:spacing w:before="21" w:line="280" w:lineRule="exact"/>
              <w:ind w:left="348" w:right="327"/>
              <w:jc w:val="center"/>
              <w:rPr>
                <w:sz w:val="22"/>
              </w:rPr>
            </w:pPr>
            <w:r>
              <w:rPr>
                <w:sz w:val="22"/>
              </w:rPr>
              <w:t>合计</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22968928.72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1,272,854.49</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20,424,487.31</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20199</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2019999</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科学技术支出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21,292,558.50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943,560.44</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20,348,998.06</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科学技术管理事务</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943,560.44</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943,560.44</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2060101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943,560.44</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943,560.44</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20604</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技术研究与开发</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19,348,998.06</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19,348,998.06</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2060404</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科技成果转化与扩散</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2,621,500.00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2,621,500.00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2060499</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16,727,498.06</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16,727,498.06</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20605</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科技条件与服务</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1,000,000.00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1,000,000.00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2060503</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1,000,000.00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1,000,000.00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208</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310485.22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310485.22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20805</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310485.22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310485.22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2080505</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182929.88</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182929.88</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2080506</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127555.34</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127555.34</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210</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卫生健康支出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131370.5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131370.5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21011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131370.5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131370.5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2101103</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30022.65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30022.65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2101199</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101347.85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101347.85</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221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住房保障支出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187057.72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187057.72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22102</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住房改革支出</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187057.72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187057.72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2210201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144375.22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144375.22</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2210203</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1"/>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42682.50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42682.50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3068"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tcPr>
          <w:p>
            <w:pPr>
              <w:pStyle w:val="9"/>
              <w:ind w:left="108"/>
              <w:rPr>
                <w:rFonts w:ascii="Calibri"/>
                <w:sz w:val="21"/>
              </w:rPr>
            </w:pPr>
          </w:p>
        </w:tc>
        <w:tc>
          <w:tcPr>
            <w:tcW w:w="1609" w:type="dxa"/>
            <w:tcBorders>
              <w:top w:val="single" w:color="000000" w:sz="4" w:space="0"/>
              <w:left w:val="single" w:color="000000" w:sz="4" w:space="0"/>
              <w:bottom w:val="single" w:color="000000" w:sz="4" w:space="0"/>
              <w:right w:val="single" w:color="000000" w:sz="4" w:space="0"/>
            </w:tcBorders>
          </w:tcPr>
          <w:p>
            <w:pPr>
              <w:pStyle w:val="9"/>
              <w:spacing w:before="52"/>
              <w:ind w:right="93"/>
              <w:jc w:val="right"/>
              <w:rPr>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0"/>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3"/>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0"/>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179"/>
              <w:ind w:right="90"/>
              <w:jc w:val="right"/>
              <w:rPr>
                <w:sz w:val="22"/>
              </w:rPr>
            </w:pP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179"/>
              <w:ind w:right="90"/>
              <w:jc w:val="right"/>
              <w:rPr>
                <w:sz w:val="22"/>
              </w:rPr>
            </w:pPr>
          </w:p>
        </w:tc>
        <w:tc>
          <w:tcPr>
            <w:tcW w:w="3068" w:type="dxa"/>
            <w:tcBorders>
              <w:top w:val="single" w:color="000000" w:sz="4" w:space="0"/>
              <w:left w:val="single" w:color="000000" w:sz="4" w:space="0"/>
              <w:bottom w:val="single" w:color="000000" w:sz="4" w:space="0"/>
            </w:tcBorders>
          </w:tcPr>
          <w:p>
            <w:pPr>
              <w:pStyle w:val="9"/>
              <w:spacing w:before="179"/>
              <w:ind w:right="84"/>
              <w:jc w:val="right"/>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tcPr>
          <w:p>
            <w:pPr>
              <w:pStyle w:val="9"/>
              <w:ind w:left="108"/>
              <w:rPr>
                <w:rFonts w:ascii="Calibri"/>
                <w:sz w:val="21"/>
              </w:rPr>
            </w:pPr>
          </w:p>
        </w:tc>
        <w:tc>
          <w:tcPr>
            <w:tcW w:w="1609" w:type="dxa"/>
            <w:tcBorders>
              <w:top w:val="single" w:color="000000" w:sz="4" w:space="0"/>
              <w:left w:val="single" w:color="000000" w:sz="4" w:space="0"/>
              <w:bottom w:val="single" w:color="000000" w:sz="4" w:space="0"/>
              <w:right w:val="single" w:color="000000" w:sz="4" w:space="0"/>
            </w:tcBorders>
          </w:tcPr>
          <w:p>
            <w:pPr>
              <w:pStyle w:val="9"/>
              <w:spacing w:before="52"/>
              <w:ind w:right="93"/>
              <w:jc w:val="right"/>
              <w:rPr>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0"/>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3"/>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0"/>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179"/>
              <w:ind w:right="90"/>
              <w:jc w:val="right"/>
              <w:rPr>
                <w:sz w:val="22"/>
              </w:rPr>
            </w:pP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179"/>
              <w:ind w:right="90"/>
              <w:jc w:val="right"/>
              <w:rPr>
                <w:sz w:val="22"/>
              </w:rPr>
            </w:pPr>
          </w:p>
        </w:tc>
        <w:tc>
          <w:tcPr>
            <w:tcW w:w="3068" w:type="dxa"/>
            <w:tcBorders>
              <w:top w:val="single" w:color="000000" w:sz="4" w:space="0"/>
              <w:left w:val="single" w:color="000000" w:sz="4" w:space="0"/>
              <w:bottom w:val="single" w:color="000000" w:sz="4" w:space="0"/>
            </w:tcBorders>
          </w:tcPr>
          <w:p>
            <w:pPr>
              <w:pStyle w:val="9"/>
              <w:spacing w:before="179"/>
              <w:ind w:right="84"/>
              <w:jc w:val="right"/>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65" w:type="dxa"/>
            <w:gridSpan w:val="3"/>
            <w:tcBorders>
              <w:top w:val="single" w:color="000000" w:sz="4" w:space="0"/>
              <w:bottom w:val="single" w:color="000000" w:sz="4" w:space="0"/>
              <w:right w:val="single" w:color="000000" w:sz="4" w:space="0"/>
            </w:tcBorders>
          </w:tcPr>
          <w:p>
            <w:pPr>
              <w:pStyle w:val="9"/>
              <w:ind w:left="108"/>
              <w:rPr>
                <w:rFonts w:ascii="Calibri"/>
                <w:sz w:val="21"/>
              </w:rPr>
            </w:pPr>
          </w:p>
        </w:tc>
        <w:tc>
          <w:tcPr>
            <w:tcW w:w="1609" w:type="dxa"/>
            <w:tcBorders>
              <w:top w:val="single" w:color="000000" w:sz="4" w:space="0"/>
              <w:left w:val="single" w:color="000000" w:sz="4" w:space="0"/>
              <w:bottom w:val="single" w:color="000000" w:sz="4" w:space="0"/>
              <w:right w:val="single" w:color="000000" w:sz="4" w:space="0"/>
            </w:tcBorders>
          </w:tcPr>
          <w:p>
            <w:pPr>
              <w:pStyle w:val="9"/>
              <w:spacing w:before="52"/>
              <w:ind w:right="93"/>
              <w:jc w:val="right"/>
              <w:rPr>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0"/>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3"/>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ind w:right="90"/>
              <w:jc w:val="right"/>
              <w:rPr>
                <w:rFonts w:ascii="Calibri"/>
                <w:sz w:val="21"/>
              </w:rPr>
            </w:pP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179"/>
              <w:ind w:right="90"/>
              <w:jc w:val="right"/>
              <w:rPr>
                <w:sz w:val="22"/>
              </w:rPr>
            </w:pPr>
          </w:p>
        </w:tc>
        <w:tc>
          <w:tcPr>
            <w:tcW w:w="1608" w:type="dxa"/>
            <w:tcBorders>
              <w:top w:val="single" w:color="000000" w:sz="4" w:space="0"/>
              <w:left w:val="single" w:color="000000" w:sz="4" w:space="0"/>
              <w:bottom w:val="single" w:color="000000" w:sz="4" w:space="0"/>
              <w:right w:val="single" w:color="000000" w:sz="4" w:space="0"/>
            </w:tcBorders>
          </w:tcPr>
          <w:p>
            <w:pPr>
              <w:pStyle w:val="9"/>
              <w:spacing w:before="179"/>
              <w:ind w:right="90"/>
              <w:jc w:val="right"/>
              <w:rPr>
                <w:sz w:val="22"/>
              </w:rPr>
            </w:pPr>
          </w:p>
        </w:tc>
        <w:tc>
          <w:tcPr>
            <w:tcW w:w="3068" w:type="dxa"/>
            <w:tcBorders>
              <w:top w:val="single" w:color="000000" w:sz="4" w:space="0"/>
              <w:left w:val="single" w:color="000000" w:sz="4" w:space="0"/>
              <w:bottom w:val="single" w:color="000000" w:sz="4" w:space="0"/>
            </w:tcBorders>
          </w:tcPr>
          <w:p>
            <w:pPr>
              <w:pStyle w:val="9"/>
              <w:spacing w:before="179"/>
              <w:ind w:right="84"/>
              <w:jc w:val="right"/>
              <w:rPr>
                <w:sz w:val="22"/>
              </w:rPr>
            </w:pPr>
          </w:p>
        </w:tc>
      </w:tr>
    </w:tbl>
    <w:p>
      <w:pPr>
        <w:spacing w:before="70"/>
        <w:ind w:right="0"/>
        <w:jc w:val="left"/>
        <w:rPr>
          <w:sz w:val="22"/>
        </w:rPr>
        <w:sectPr>
          <w:pgSz w:w="16840" w:h="11910" w:orient="landscape"/>
          <w:pgMar w:top="0" w:right="420" w:bottom="1080" w:left="720" w:header="0" w:footer="890" w:gutter="0"/>
          <w:cols w:space="720" w:num="1"/>
        </w:sectPr>
      </w:pPr>
      <w:r>
        <w:rPr>
          <w:sz w:val="22"/>
        </w:rPr>
        <w:t>注：本表反映部门本年度各项支出情况，数据取自财决 04 表</w:t>
      </w:r>
    </w:p>
    <w:p>
      <w:pPr>
        <w:pStyle w:val="3"/>
        <w:jc w:val="center"/>
      </w:pPr>
      <w:r>
        <w:t>财政拨款收入支出决算总表</w:t>
      </w:r>
    </w:p>
    <w:p>
      <w:pPr>
        <w:spacing w:before="136" w:line="231" w:lineRule="exact"/>
        <w:ind w:left="13874" w:right="0" w:firstLine="0"/>
        <w:jc w:val="left"/>
        <w:rPr>
          <w:sz w:val="18"/>
        </w:rPr>
      </w:pPr>
      <w:r>
        <w:rPr>
          <w:sz w:val="18"/>
        </w:rPr>
        <w:t>公开 04 表</w:t>
      </w:r>
    </w:p>
    <w:p>
      <w:pPr>
        <w:tabs>
          <w:tab w:val="left" w:pos="13783"/>
        </w:tabs>
        <w:spacing w:before="0"/>
        <w:ind w:left="652" w:right="0" w:firstLine="0"/>
        <w:jc w:val="left"/>
        <w:rPr>
          <w:sz w:val="18"/>
        </w:rPr>
      </w:pPr>
      <w:r>
        <mc:AlternateContent>
          <mc:Choice Requires="wps">
            <w:drawing>
              <wp:anchor distT="0" distB="0" distL="114300" distR="114300" simplePos="0" relativeHeight="251665408" behindDoc="0" locked="0" layoutInCell="1" allowOverlap="1">
                <wp:simplePos x="0" y="0"/>
                <wp:positionH relativeFrom="page">
                  <wp:posOffset>828040</wp:posOffset>
                </wp:positionH>
                <wp:positionV relativeFrom="paragraph">
                  <wp:posOffset>116205</wp:posOffset>
                </wp:positionV>
                <wp:extent cx="9438640" cy="603631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9438640" cy="6036310"/>
                        </a:xfrm>
                        <a:prstGeom prst="rect">
                          <a:avLst/>
                        </a:prstGeom>
                        <a:noFill/>
                        <a:ln>
                          <a:noFill/>
                        </a:ln>
                      </wps:spPr>
                      <wps:txbx>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02"/>
                              <w:gridCol w:w="611"/>
                              <w:gridCol w:w="1988"/>
                              <w:gridCol w:w="2838"/>
                              <w:gridCol w:w="672"/>
                              <w:gridCol w:w="1470"/>
                              <w:gridCol w:w="1488"/>
                              <w:gridCol w:w="1354"/>
                              <w:gridCol w:w="18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trPr>
                              <w:tc>
                                <w:tcPr>
                                  <w:tcW w:w="5101" w:type="dxa"/>
                                  <w:gridSpan w:val="3"/>
                                  <w:tcBorders>
                                    <w:bottom w:val="single" w:color="000000" w:sz="4" w:space="0"/>
                                    <w:right w:val="single" w:color="000000" w:sz="4" w:space="0"/>
                                  </w:tcBorders>
                                </w:tcPr>
                                <w:p>
                                  <w:pPr>
                                    <w:pStyle w:val="9"/>
                                    <w:tabs>
                                      <w:tab w:val="left" w:pos="643"/>
                                    </w:tabs>
                                    <w:spacing w:before="46" w:line="144" w:lineRule="exact"/>
                                    <w:ind w:left="12"/>
                                    <w:jc w:val="center"/>
                                    <w:rPr>
                                      <w:sz w:val="18"/>
                                    </w:rPr>
                                  </w:pPr>
                                  <w:r>
                                    <w:rPr>
                                      <w:sz w:val="18"/>
                                    </w:rPr>
                                    <w:t>收</w:t>
                                  </w:r>
                                  <w:r>
                                    <w:rPr>
                                      <w:sz w:val="18"/>
                                    </w:rPr>
                                    <w:tab/>
                                  </w:r>
                                  <w:r>
                                    <w:rPr>
                                      <w:sz w:val="18"/>
                                    </w:rPr>
                                    <w:t>入</w:t>
                                  </w:r>
                                </w:p>
                              </w:tc>
                              <w:tc>
                                <w:tcPr>
                                  <w:tcW w:w="9679" w:type="dxa"/>
                                  <w:gridSpan w:val="6"/>
                                  <w:tcBorders>
                                    <w:left w:val="single" w:color="000000" w:sz="4" w:space="0"/>
                                    <w:bottom w:val="single" w:color="000000" w:sz="4" w:space="0"/>
                                    <w:right w:val="single" w:color="000000" w:sz="4" w:space="0"/>
                                  </w:tcBorders>
                                </w:tcPr>
                                <w:p>
                                  <w:pPr>
                                    <w:pStyle w:val="9"/>
                                    <w:tabs>
                                      <w:tab w:val="left" w:pos="647"/>
                                    </w:tabs>
                                    <w:spacing w:before="46" w:line="144" w:lineRule="exact"/>
                                    <w:ind w:left="19"/>
                                    <w:jc w:val="center"/>
                                    <w:rPr>
                                      <w:sz w:val="18"/>
                                    </w:rPr>
                                  </w:pPr>
                                  <w:r>
                                    <w:rPr>
                                      <w:sz w:val="18"/>
                                    </w:rPr>
                                    <w:t>支</w:t>
                                  </w:r>
                                  <w:r>
                                    <w:rPr>
                                      <w:sz w:val="18"/>
                                    </w:rPr>
                                    <w:tab/>
                                  </w:r>
                                  <w:r>
                                    <w:rPr>
                                      <w:sz w:val="18"/>
                                    </w:rPr>
                                    <w:t>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vMerge w:val="restart"/>
                                  <w:tcBorders>
                                    <w:top w:val="single" w:color="000000" w:sz="4" w:space="0"/>
                                    <w:bottom w:val="single" w:color="000000" w:sz="4" w:space="0"/>
                                    <w:right w:val="single" w:color="000000" w:sz="4" w:space="0"/>
                                  </w:tcBorders>
                                </w:tcPr>
                                <w:p>
                                  <w:pPr>
                                    <w:pStyle w:val="9"/>
                                    <w:tabs>
                                      <w:tab w:val="left" w:pos="554"/>
                                    </w:tabs>
                                    <w:spacing w:before="128"/>
                                    <w:ind w:left="14"/>
                                    <w:jc w:val="center"/>
                                    <w:rPr>
                                      <w:sz w:val="18"/>
                                    </w:rPr>
                                  </w:pPr>
                                  <w:r>
                                    <w:rPr>
                                      <w:sz w:val="18"/>
                                    </w:rPr>
                                    <w:t>项</w:t>
                                  </w:r>
                                  <w:r>
                                    <w:rPr>
                                      <w:sz w:val="18"/>
                                    </w:rPr>
                                    <w:tab/>
                                  </w:r>
                                  <w:r>
                                    <w:rPr>
                                      <w:sz w:val="18"/>
                                    </w:rPr>
                                    <w:t>目</w:t>
                                  </w:r>
                                </w:p>
                              </w:tc>
                              <w:tc>
                                <w:tcPr>
                                  <w:tcW w:w="611"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129"/>
                                    <w:rPr>
                                      <w:sz w:val="18"/>
                                    </w:rPr>
                                  </w:pPr>
                                  <w:r>
                                    <w:rPr>
                                      <w:sz w:val="18"/>
                                    </w:rPr>
                                    <w:t>行次</w:t>
                                  </w:r>
                                </w:p>
                              </w:tc>
                              <w:tc>
                                <w:tcPr>
                                  <w:tcW w:w="1988"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113"/>
                                    <w:rPr>
                                      <w:sz w:val="18"/>
                                    </w:rPr>
                                  </w:pPr>
                                  <w:r>
                                    <w:rPr>
                                      <w:sz w:val="18"/>
                                    </w:rPr>
                                    <w:t>决算数</w:t>
                                  </w:r>
                                </w:p>
                              </w:tc>
                              <w:tc>
                                <w:tcPr>
                                  <w:tcW w:w="2838"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614"/>
                                    <w:rPr>
                                      <w:sz w:val="18"/>
                                    </w:rPr>
                                  </w:pPr>
                                  <w:r>
                                    <w:rPr>
                                      <w:sz w:val="18"/>
                                    </w:rPr>
                                    <w:t>项 目(按功能分类)</w:t>
                                  </w:r>
                                </w:p>
                              </w:tc>
                              <w:tc>
                                <w:tcPr>
                                  <w:tcW w:w="672"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161"/>
                                    <w:rPr>
                                      <w:sz w:val="18"/>
                                    </w:rPr>
                                  </w:pPr>
                                  <w:r>
                                    <w:rPr>
                                      <w:sz w:val="18"/>
                                    </w:rPr>
                                    <w:t>行次</w:t>
                                  </w:r>
                                </w:p>
                              </w:tc>
                              <w:tc>
                                <w:tcPr>
                                  <w:tcW w:w="6169" w:type="dxa"/>
                                  <w:gridSpan w:val="4"/>
                                  <w:tcBorders>
                                    <w:top w:val="single" w:color="000000" w:sz="4" w:space="0"/>
                                    <w:left w:val="single" w:color="000000" w:sz="4" w:space="0"/>
                                    <w:bottom w:val="single" w:color="000000" w:sz="4" w:space="0"/>
                                    <w:right w:val="single" w:color="000000" w:sz="4" w:space="0"/>
                                  </w:tcBorders>
                                </w:tcPr>
                                <w:p>
                                  <w:pPr>
                                    <w:pStyle w:val="9"/>
                                    <w:spacing w:before="47" w:line="153" w:lineRule="exact"/>
                                    <w:ind w:left="2798" w:right="2781"/>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0" w:hRule="atLeast"/>
                              </w:trPr>
                              <w:tc>
                                <w:tcPr>
                                  <w:tcW w:w="2502" w:type="dxa"/>
                                  <w:vMerge w:val="continue"/>
                                  <w:tcBorders>
                                    <w:top w:val="nil"/>
                                    <w:bottom w:val="single" w:color="000000" w:sz="4" w:space="0"/>
                                    <w:right w:val="single" w:color="000000" w:sz="4" w:space="0"/>
                                  </w:tcBorders>
                                </w:tcPr>
                                <w:p>
                                  <w:pPr>
                                    <w:rPr>
                                      <w:sz w:val="2"/>
                                      <w:szCs w:val="2"/>
                                    </w:rPr>
                                  </w:pPr>
                                </w:p>
                              </w:tc>
                              <w:tc>
                                <w:tcPr>
                                  <w:tcW w:w="611" w:type="dxa"/>
                                  <w:vMerge w:val="continue"/>
                                  <w:tcBorders>
                                    <w:top w:val="nil"/>
                                    <w:left w:val="single" w:color="000000" w:sz="4" w:space="0"/>
                                    <w:bottom w:val="single" w:color="000000" w:sz="4" w:space="0"/>
                                    <w:right w:val="single" w:color="000000" w:sz="4" w:space="0"/>
                                  </w:tcBorders>
                                </w:tcPr>
                                <w:p>
                                  <w:pPr>
                                    <w:rPr>
                                      <w:sz w:val="2"/>
                                      <w:szCs w:val="2"/>
                                    </w:rPr>
                                  </w:pPr>
                                </w:p>
                              </w:tc>
                              <w:tc>
                                <w:tcPr>
                                  <w:tcW w:w="1988" w:type="dxa"/>
                                  <w:vMerge w:val="continue"/>
                                  <w:tcBorders>
                                    <w:top w:val="nil"/>
                                    <w:left w:val="single" w:color="000000" w:sz="4" w:space="0"/>
                                    <w:bottom w:val="single" w:color="000000" w:sz="4" w:space="0"/>
                                    <w:right w:val="single" w:color="000000" w:sz="4" w:space="0"/>
                                  </w:tcBorders>
                                </w:tcPr>
                                <w:p>
                                  <w:pPr>
                                    <w:rPr>
                                      <w:sz w:val="2"/>
                                      <w:szCs w:val="2"/>
                                    </w:rPr>
                                  </w:pPr>
                                </w:p>
                              </w:tc>
                              <w:tc>
                                <w:tcPr>
                                  <w:tcW w:w="2838" w:type="dxa"/>
                                  <w:vMerge w:val="continue"/>
                                  <w:tcBorders>
                                    <w:top w:val="nil"/>
                                    <w:left w:val="single" w:color="000000" w:sz="4" w:space="0"/>
                                    <w:bottom w:val="single" w:color="000000" w:sz="4" w:space="0"/>
                                    <w:right w:val="single" w:color="000000" w:sz="4" w:space="0"/>
                                  </w:tcBorders>
                                </w:tcPr>
                                <w:p>
                                  <w:pPr>
                                    <w:rPr>
                                      <w:sz w:val="2"/>
                                      <w:szCs w:val="2"/>
                                    </w:rPr>
                                  </w:pPr>
                                </w:p>
                              </w:tc>
                              <w:tc>
                                <w:tcPr>
                                  <w:tcW w:w="672" w:type="dxa"/>
                                  <w:vMerge w:val="continue"/>
                                  <w:tcBorders>
                                    <w:top w:val="nil"/>
                                    <w:left w:val="single" w:color="000000" w:sz="4" w:space="0"/>
                                    <w:bottom w:val="single" w:color="000000" w:sz="4" w:space="0"/>
                                    <w:right w:val="single" w:color="000000" w:sz="4" w:space="0"/>
                                  </w:tcBorders>
                                </w:tcPr>
                                <w:p>
                                  <w:pPr>
                                    <w:rPr>
                                      <w:sz w:val="2"/>
                                      <w:szCs w:val="2"/>
                                    </w:rPr>
                                  </w:pPr>
                                </w:p>
                              </w:tc>
                              <w:tc>
                                <w:tcPr>
                                  <w:tcW w:w="1470" w:type="dxa"/>
                                  <w:tcBorders>
                                    <w:top w:val="single" w:color="000000" w:sz="4" w:space="0"/>
                                    <w:left w:val="single" w:color="000000" w:sz="4" w:space="0"/>
                                    <w:bottom w:val="single" w:color="000000" w:sz="4" w:space="0"/>
                                    <w:right w:val="single" w:color="000000" w:sz="4" w:space="0"/>
                                  </w:tcBorders>
                                </w:tcPr>
                                <w:p>
                                  <w:pPr>
                                    <w:pStyle w:val="9"/>
                                    <w:spacing w:before="45" w:line="190" w:lineRule="exact"/>
                                    <w:ind w:left="427"/>
                                    <w:rPr>
                                      <w:sz w:val="18"/>
                                    </w:rPr>
                                  </w:pPr>
                                  <w:r>
                                    <w:rPr>
                                      <w:sz w:val="18"/>
                                    </w:rPr>
                                    <w:t>合计</w:t>
                                  </w:r>
                                </w:p>
                              </w:tc>
                              <w:tc>
                                <w:tcPr>
                                  <w:tcW w:w="1488" w:type="dxa"/>
                                  <w:tcBorders>
                                    <w:top w:val="single" w:color="000000" w:sz="4" w:space="0"/>
                                    <w:left w:val="single" w:color="000000" w:sz="4" w:space="0"/>
                                    <w:bottom w:val="single" w:color="000000" w:sz="4" w:space="0"/>
                                    <w:right w:val="single" w:color="000000" w:sz="4" w:space="0"/>
                                  </w:tcBorders>
                                </w:tcPr>
                                <w:p>
                                  <w:pPr>
                                    <w:pStyle w:val="9"/>
                                    <w:spacing w:before="76" w:line="159" w:lineRule="exact"/>
                                    <w:ind w:right="140"/>
                                    <w:jc w:val="right"/>
                                    <w:rPr>
                                      <w:sz w:val="13"/>
                                    </w:rPr>
                                  </w:pPr>
                                  <w:r>
                                    <w:rPr>
                                      <w:sz w:val="13"/>
                                    </w:rPr>
                                    <w:t>一般公共预算财</w:t>
                                  </w:r>
                                </w:p>
                              </w:tc>
                              <w:tc>
                                <w:tcPr>
                                  <w:tcW w:w="1354" w:type="dxa"/>
                                  <w:tcBorders>
                                    <w:top w:val="single" w:color="000000" w:sz="4" w:space="0"/>
                                    <w:left w:val="single" w:color="000000" w:sz="4" w:space="0"/>
                                    <w:bottom w:val="single" w:color="000000" w:sz="4" w:space="0"/>
                                    <w:right w:val="single" w:color="000000" w:sz="4" w:space="0"/>
                                  </w:tcBorders>
                                </w:tcPr>
                                <w:p>
                                  <w:pPr>
                                    <w:pStyle w:val="9"/>
                                    <w:spacing w:before="76" w:line="159" w:lineRule="exact"/>
                                    <w:ind w:right="120"/>
                                    <w:jc w:val="right"/>
                                    <w:rPr>
                                      <w:sz w:val="13"/>
                                    </w:rPr>
                                  </w:pPr>
                                  <w:r>
                                    <w:rPr>
                                      <w:sz w:val="13"/>
                                    </w:rPr>
                                    <w:t>政府性基金预算财政拨款</w:t>
                                  </w:r>
                                </w:p>
                              </w:tc>
                              <w:tc>
                                <w:tcPr>
                                  <w:tcW w:w="1857" w:type="dxa"/>
                                  <w:tcBorders>
                                    <w:top w:val="single" w:color="000000" w:sz="4" w:space="0"/>
                                    <w:left w:val="single" w:color="000000" w:sz="4" w:space="0"/>
                                    <w:bottom w:val="single" w:color="000000" w:sz="4" w:space="0"/>
                                    <w:right w:val="single" w:color="000000" w:sz="4" w:space="0"/>
                                  </w:tcBorders>
                                </w:tcPr>
                                <w:p>
                                  <w:pPr>
                                    <w:pStyle w:val="9"/>
                                    <w:spacing w:before="76" w:line="159" w:lineRule="exact"/>
                                    <w:ind w:right="131"/>
                                    <w:jc w:val="right"/>
                                    <w:rPr>
                                      <w:sz w:val="13"/>
                                    </w:rPr>
                                  </w:pPr>
                                  <w:r>
                                    <w:rPr>
                                      <w:sz w:val="13"/>
                                    </w:rPr>
                                    <w:t>国有资本经营预算财政拨款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tabs>
                                      <w:tab w:val="left" w:pos="554"/>
                                    </w:tabs>
                                    <w:spacing w:before="46" w:line="153" w:lineRule="exact"/>
                                    <w:ind w:left="14"/>
                                    <w:jc w:val="center"/>
                                    <w:rPr>
                                      <w:sz w:val="18"/>
                                    </w:rPr>
                                  </w:pPr>
                                  <w:r>
                                    <w:rPr>
                                      <w:sz w:val="18"/>
                                    </w:rPr>
                                    <w:t>栏</w:t>
                                  </w:r>
                                  <w:r>
                                    <w:rPr>
                                      <w:sz w:val="18"/>
                                    </w:rPr>
                                    <w:tab/>
                                  </w:r>
                                  <w:r>
                                    <w:rPr>
                                      <w:sz w:val="18"/>
                                    </w:rPr>
                                    <w:t>次</w:t>
                                  </w:r>
                                </w:p>
                              </w:tc>
                              <w:tc>
                                <w:tcPr>
                                  <w:tcW w:w="611"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98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8"/>
                                    <w:jc w:val="center"/>
                                    <w:rPr>
                                      <w:sz w:val="18"/>
                                    </w:rPr>
                                  </w:pPr>
                                  <w:r>
                                    <w:rPr>
                                      <w:sz w:val="18"/>
                                    </w:rPr>
                                    <w:t>1</w:t>
                                  </w:r>
                                </w:p>
                              </w:tc>
                              <w:tc>
                                <w:tcPr>
                                  <w:tcW w:w="2838" w:type="dxa"/>
                                  <w:tcBorders>
                                    <w:top w:val="single" w:color="000000" w:sz="4" w:space="0"/>
                                    <w:left w:val="single" w:color="000000" w:sz="4" w:space="0"/>
                                    <w:bottom w:val="single" w:color="000000" w:sz="4" w:space="0"/>
                                    <w:right w:val="single" w:color="000000" w:sz="4" w:space="0"/>
                                  </w:tcBorders>
                                </w:tcPr>
                                <w:p>
                                  <w:pPr>
                                    <w:pStyle w:val="9"/>
                                    <w:tabs>
                                      <w:tab w:val="left" w:pos="557"/>
                                    </w:tabs>
                                    <w:spacing w:before="46" w:line="153" w:lineRule="exact"/>
                                    <w:ind w:left="17"/>
                                    <w:jc w:val="center"/>
                                    <w:rPr>
                                      <w:sz w:val="18"/>
                                    </w:rPr>
                                  </w:pPr>
                                  <w:r>
                                    <w:rPr>
                                      <w:sz w:val="18"/>
                                    </w:rPr>
                                    <w:t>栏</w:t>
                                  </w:r>
                                  <w:r>
                                    <w:rPr>
                                      <w:sz w:val="18"/>
                                    </w:rPr>
                                    <w:tab/>
                                  </w:r>
                                  <w:r>
                                    <w:rPr>
                                      <w:sz w:val="18"/>
                                    </w:rPr>
                                    <w:t>次</w:t>
                                  </w:r>
                                </w:p>
                              </w:tc>
                              <w:tc>
                                <w:tcPr>
                                  <w:tcW w:w="672"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70"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21"/>
                                    <w:jc w:val="center"/>
                                    <w:rPr>
                                      <w:sz w:val="18"/>
                                    </w:rPr>
                                  </w:pPr>
                                  <w:r>
                                    <w:rPr>
                                      <w:sz w:val="18"/>
                                    </w:rPr>
                                    <w:t>2</w:t>
                                  </w:r>
                                </w:p>
                              </w:tc>
                              <w:tc>
                                <w:tcPr>
                                  <w:tcW w:w="148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8"/>
                                    <w:jc w:val="center"/>
                                    <w:rPr>
                                      <w:sz w:val="18"/>
                                    </w:rPr>
                                  </w:pPr>
                                  <w:r>
                                    <w:rPr>
                                      <w:sz w:val="18"/>
                                    </w:rPr>
                                    <w:t>3</w:t>
                                  </w:r>
                                </w:p>
                              </w:tc>
                              <w:tc>
                                <w:tcPr>
                                  <w:tcW w:w="1354"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5"/>
                                    <w:jc w:val="center"/>
                                    <w:rPr>
                                      <w:sz w:val="18"/>
                                    </w:rPr>
                                  </w:pPr>
                                  <w:r>
                                    <w:rPr>
                                      <w:sz w:val="18"/>
                                    </w:rPr>
                                    <w:t>4</w:t>
                                  </w:r>
                                </w:p>
                              </w:tc>
                              <w:tc>
                                <w:tcPr>
                                  <w:tcW w:w="1857"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6"/>
                                    <w:jc w:val="center"/>
                                    <w:rPr>
                                      <w:sz w:val="18"/>
                                    </w:rPr>
                                  </w:pPr>
                                  <w:r>
                                    <w:rPr>
                                      <w:sz w:val="18"/>
                                    </w:rPr>
                                    <w:t>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 w:hRule="atLeast"/>
                              </w:trPr>
                              <w:tc>
                                <w:tcPr>
                                  <w:tcW w:w="2502" w:type="dxa"/>
                                  <w:tcBorders>
                                    <w:top w:val="single" w:color="000000" w:sz="4" w:space="0"/>
                                    <w:bottom w:val="single" w:color="000000" w:sz="4" w:space="0"/>
                                    <w:right w:val="single" w:color="000000" w:sz="4" w:space="0"/>
                                  </w:tcBorders>
                                </w:tcPr>
                                <w:p>
                                  <w:pPr>
                                    <w:pStyle w:val="9"/>
                                    <w:spacing w:before="47" w:line="171" w:lineRule="exact"/>
                                    <w:ind w:left="108"/>
                                    <w:rPr>
                                      <w:sz w:val="18"/>
                                    </w:rPr>
                                  </w:pPr>
                                  <w:r>
                                    <w:rPr>
                                      <w:sz w:val="18"/>
                                    </w:rPr>
                                    <w:t>一、一般公共预算财政拨款</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71" w:lineRule="exact"/>
                                    <w:ind w:left="15"/>
                                    <w:jc w:val="center"/>
                                    <w:rPr>
                                      <w:sz w:val="18"/>
                                    </w:rPr>
                                  </w:pPr>
                                  <w:r>
                                    <w:rPr>
                                      <w:sz w:val="18"/>
                                    </w:rPr>
                                    <w:t>1</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22"/>
                                      <w:szCs w:val="22"/>
                                      <w:u w:val="none"/>
                                      <w:lang w:val="en-US" w:eastAsia="zh-CN" w:bidi="ar"/>
                                    </w:rPr>
                                    <w:t>29237359.16</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71" w:lineRule="exact"/>
                                    <w:ind w:left="112"/>
                                    <w:rPr>
                                      <w:sz w:val="18"/>
                                    </w:rPr>
                                  </w:pPr>
                                  <w:r>
                                    <w:rPr>
                                      <w:sz w:val="18"/>
                                    </w:rPr>
                                    <w:t>一、一般公共服务支出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71" w:lineRule="exact"/>
                                    <w:ind w:left="89" w:right="70"/>
                                    <w:jc w:val="center"/>
                                    <w:rPr>
                                      <w:sz w:val="18"/>
                                    </w:rPr>
                                  </w:pPr>
                                  <w:r>
                                    <w:rPr>
                                      <w:sz w:val="18"/>
                                    </w:rPr>
                                    <w:t>33</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spacing w:before="46" w:line="154" w:lineRule="exact"/>
                                    <w:ind w:left="108"/>
                                    <w:rPr>
                                      <w:sz w:val="18"/>
                                    </w:rPr>
                                  </w:pPr>
                                  <w:r>
                                    <w:rPr>
                                      <w:sz w:val="18"/>
                                    </w:rPr>
                                    <w:t>二、政府性基金预算财政拨款</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5"/>
                                    <w:jc w:val="center"/>
                                    <w:rPr>
                                      <w:sz w:val="18"/>
                                    </w:rPr>
                                  </w:pPr>
                                  <w:r>
                                    <w:rPr>
                                      <w:sz w:val="18"/>
                                    </w:rPr>
                                    <w:t>2</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二、外交支出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34</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 w:hRule="atLeast"/>
                              </w:trPr>
                              <w:tc>
                                <w:tcPr>
                                  <w:tcW w:w="2502" w:type="dxa"/>
                                  <w:tcBorders>
                                    <w:top w:val="single" w:color="000000" w:sz="4" w:space="0"/>
                                    <w:bottom w:val="single" w:color="000000" w:sz="4" w:space="0"/>
                                    <w:right w:val="single" w:color="000000" w:sz="4" w:space="0"/>
                                  </w:tcBorders>
                                </w:tcPr>
                                <w:p>
                                  <w:pPr>
                                    <w:pStyle w:val="9"/>
                                    <w:spacing w:before="46" w:line="153" w:lineRule="exact"/>
                                    <w:ind w:left="108"/>
                                    <w:rPr>
                                      <w:sz w:val="18"/>
                                    </w:rPr>
                                  </w:pPr>
                                  <w:r>
                                    <w:rPr>
                                      <w:sz w:val="18"/>
                                    </w:rPr>
                                    <w:t>三、国有资本经营预算财政拨</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5"/>
                                    <w:jc w:val="center"/>
                                    <w:rPr>
                                      <w:sz w:val="18"/>
                                    </w:rPr>
                                  </w:pPr>
                                  <w:r>
                                    <w:rPr>
                                      <w:sz w:val="18"/>
                                    </w:rPr>
                                    <w:t>3</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三、国防支出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35</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8"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5"/>
                                    <w:jc w:val="center"/>
                                    <w:rPr>
                                      <w:sz w:val="18"/>
                                    </w:rPr>
                                  </w:pPr>
                                  <w:r>
                                    <w:rPr>
                                      <w:sz w:val="18"/>
                                    </w:rPr>
                                    <w:t>4</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12"/>
                                    <w:rPr>
                                      <w:sz w:val="18"/>
                                    </w:rPr>
                                  </w:pPr>
                                  <w:r>
                                    <w:rPr>
                                      <w:sz w:val="18"/>
                                    </w:rPr>
                                    <w:t>四、公共安全支出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89" w:right="70"/>
                                    <w:jc w:val="center"/>
                                    <w:rPr>
                                      <w:sz w:val="18"/>
                                    </w:rPr>
                                  </w:pPr>
                                  <w:r>
                                    <w:rPr>
                                      <w:sz w:val="18"/>
                                    </w:rPr>
                                    <w:t>36</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5"/>
                                    <w:jc w:val="center"/>
                                    <w:rPr>
                                      <w:sz w:val="18"/>
                                    </w:rPr>
                                  </w:pPr>
                                  <w:r>
                                    <w:rPr>
                                      <w:sz w:val="18"/>
                                    </w:rPr>
                                    <w:t>5</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五、教育支出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37</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5"/>
                                    <w:jc w:val="center"/>
                                    <w:rPr>
                                      <w:sz w:val="18"/>
                                    </w:rPr>
                                  </w:pPr>
                                  <w:r>
                                    <w:rPr>
                                      <w:sz w:val="18"/>
                                    </w:rPr>
                                    <w:t>6</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六、科学技术支出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38</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17,892,558.50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17,892,558.50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5"/>
                                    <w:jc w:val="center"/>
                                    <w:rPr>
                                      <w:sz w:val="18"/>
                                    </w:rPr>
                                  </w:pPr>
                                  <w:r>
                                    <w:rPr>
                                      <w:sz w:val="18"/>
                                    </w:rPr>
                                    <w:t>7</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七、文化旅游体育与传媒支出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39</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5"/>
                                    <w:jc w:val="center"/>
                                    <w:rPr>
                                      <w:sz w:val="18"/>
                                    </w:rPr>
                                  </w:pPr>
                                  <w:r>
                                    <w:rPr>
                                      <w:sz w:val="18"/>
                                    </w:rPr>
                                    <w:t>8</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八、社会保障和就业支出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40</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310485.22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310485.22</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5"/>
                                    <w:jc w:val="center"/>
                                    <w:rPr>
                                      <w:sz w:val="18"/>
                                    </w:rPr>
                                  </w:pPr>
                                  <w:r>
                                    <w:rPr>
                                      <w:sz w:val="18"/>
                                    </w:rPr>
                                    <w:t>9</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九、卫生健康支出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41</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131370.50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131370.50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93" w:lineRule="exact"/>
                                    <w:ind w:left="200" w:right="180"/>
                                    <w:jc w:val="center"/>
                                    <w:rPr>
                                      <w:sz w:val="18"/>
                                    </w:rPr>
                                  </w:pPr>
                                  <w:r>
                                    <w:rPr>
                                      <w:sz w:val="18"/>
                                    </w:rPr>
                                    <w:t>10</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93" w:lineRule="exact"/>
                                    <w:ind w:left="112"/>
                                    <w:rPr>
                                      <w:sz w:val="18"/>
                                    </w:rPr>
                                  </w:pPr>
                                  <w:r>
                                    <w:rPr>
                                      <w:sz w:val="18"/>
                                    </w:rPr>
                                    <w:t>十、节能环保支出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93" w:lineRule="exact"/>
                                    <w:ind w:left="89" w:right="70"/>
                                    <w:jc w:val="center"/>
                                    <w:rPr>
                                      <w:sz w:val="18"/>
                                    </w:rPr>
                                  </w:pPr>
                                  <w:r>
                                    <w:rPr>
                                      <w:sz w:val="18"/>
                                    </w:rPr>
                                    <w:t>42</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200" w:right="180"/>
                                    <w:jc w:val="center"/>
                                    <w:rPr>
                                      <w:sz w:val="18"/>
                                    </w:rPr>
                                  </w:pPr>
                                  <w:r>
                                    <w:rPr>
                                      <w:sz w:val="18"/>
                                    </w:rPr>
                                    <w:t>11</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十一、城乡社区支出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43</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200" w:right="180"/>
                                    <w:jc w:val="center"/>
                                    <w:rPr>
                                      <w:sz w:val="18"/>
                                    </w:rPr>
                                  </w:pPr>
                                  <w:r>
                                    <w:rPr>
                                      <w:sz w:val="18"/>
                                    </w:rPr>
                                    <w:t>12</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十二、农林水支出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44</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200" w:right="180"/>
                                    <w:jc w:val="center"/>
                                    <w:rPr>
                                      <w:sz w:val="18"/>
                                    </w:rPr>
                                  </w:pPr>
                                  <w:r>
                                    <w:rPr>
                                      <w:sz w:val="18"/>
                                    </w:rPr>
                                    <w:t>13</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十三、交通运输支出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45</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200" w:right="180"/>
                                    <w:jc w:val="center"/>
                                    <w:rPr>
                                      <w:sz w:val="18"/>
                                    </w:rPr>
                                  </w:pPr>
                                  <w:r>
                                    <w:rPr>
                                      <w:sz w:val="18"/>
                                    </w:rPr>
                                    <w:t>14</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12"/>
                                    <w:rPr>
                                      <w:sz w:val="18"/>
                                    </w:rPr>
                                  </w:pPr>
                                  <w:r>
                                    <w:rPr>
                                      <w:sz w:val="18"/>
                                    </w:rPr>
                                    <w:t>十四、资源勘探信息等支出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89" w:right="70"/>
                                    <w:jc w:val="center"/>
                                    <w:rPr>
                                      <w:sz w:val="18"/>
                                    </w:rPr>
                                  </w:pPr>
                                  <w:r>
                                    <w:rPr>
                                      <w:sz w:val="18"/>
                                    </w:rPr>
                                    <w:t>46</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200" w:right="180"/>
                                    <w:jc w:val="center"/>
                                    <w:rPr>
                                      <w:sz w:val="18"/>
                                    </w:rPr>
                                  </w:pPr>
                                  <w:r>
                                    <w:rPr>
                                      <w:sz w:val="18"/>
                                    </w:rPr>
                                    <w:t>15</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十五、商业服务业等支出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47</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200" w:right="180"/>
                                    <w:jc w:val="center"/>
                                    <w:rPr>
                                      <w:sz w:val="18"/>
                                    </w:rPr>
                                  </w:pPr>
                                  <w:r>
                                    <w:rPr>
                                      <w:sz w:val="18"/>
                                    </w:rPr>
                                    <w:t>16</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十六、金融支出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48</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200" w:right="180"/>
                                    <w:jc w:val="center"/>
                                    <w:rPr>
                                      <w:sz w:val="18"/>
                                    </w:rPr>
                                  </w:pPr>
                                  <w:r>
                                    <w:rPr>
                                      <w:sz w:val="18"/>
                                    </w:rPr>
                                    <w:t>17</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十七、援助其他地区支出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49</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200" w:right="180"/>
                                    <w:jc w:val="center"/>
                                    <w:rPr>
                                      <w:sz w:val="18"/>
                                    </w:rPr>
                                  </w:pPr>
                                  <w:r>
                                    <w:rPr>
                                      <w:sz w:val="18"/>
                                    </w:rPr>
                                    <w:t>18</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十八、自然资源海洋气象等支出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50</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200" w:right="180"/>
                                    <w:jc w:val="center"/>
                                    <w:rPr>
                                      <w:sz w:val="18"/>
                                    </w:rPr>
                                  </w:pPr>
                                  <w:r>
                                    <w:rPr>
                                      <w:sz w:val="18"/>
                                    </w:rPr>
                                    <w:t>19</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十九、住房保障支出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51</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187057.72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187057.72</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200" w:right="180"/>
                                    <w:jc w:val="center"/>
                                    <w:rPr>
                                      <w:sz w:val="18"/>
                                    </w:rPr>
                                  </w:pPr>
                                  <w:r>
                                    <w:rPr>
                                      <w:sz w:val="18"/>
                                    </w:rPr>
                                    <w:t>20</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12"/>
                                    <w:rPr>
                                      <w:sz w:val="18"/>
                                    </w:rPr>
                                  </w:pPr>
                                  <w:r>
                                    <w:rPr>
                                      <w:sz w:val="18"/>
                                    </w:rPr>
                                    <w:t>二十、粮油物资储备支出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89" w:right="70"/>
                                    <w:jc w:val="center"/>
                                    <w:rPr>
                                      <w:sz w:val="18"/>
                                    </w:rPr>
                                  </w:pPr>
                                  <w:r>
                                    <w:rPr>
                                      <w:sz w:val="18"/>
                                    </w:rPr>
                                    <w:t>52</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21</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二十一、国有资本经营预算支出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53</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22</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二十二、灾害防治及应急管理支出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54</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23</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二十三、其他支出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55</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200" w:right="180"/>
                                    <w:jc w:val="center"/>
                                    <w:rPr>
                                      <w:sz w:val="18"/>
                                    </w:rPr>
                                  </w:pPr>
                                  <w:r>
                                    <w:rPr>
                                      <w:sz w:val="18"/>
                                    </w:rPr>
                                    <w:t>24</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二十四、债务还本支出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56</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2502" w:type="dxa"/>
                                  <w:tcBorders>
                                    <w:top w:val="single" w:color="000000" w:sz="4" w:space="0"/>
                                    <w:bottom w:val="single" w:color="000000" w:sz="4" w:space="0"/>
                                    <w:right w:val="single" w:color="000000" w:sz="4" w:space="0"/>
                                  </w:tcBorders>
                                </w:tcPr>
                                <w:p>
                                  <w:pPr>
                                    <w:pStyle w:val="9"/>
                                    <w:rPr>
                                      <w:rFonts w:ascii="Times New Roman"/>
                                      <w:sz w:val="16"/>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74" w:lineRule="exact"/>
                                    <w:ind w:left="200" w:right="180"/>
                                    <w:jc w:val="center"/>
                                    <w:rPr>
                                      <w:sz w:val="18"/>
                                    </w:rPr>
                                  </w:pPr>
                                  <w:r>
                                    <w:rPr>
                                      <w:sz w:val="18"/>
                                    </w:rPr>
                                    <w:t>25</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74" w:lineRule="exact"/>
                                    <w:ind w:left="112"/>
                                    <w:rPr>
                                      <w:sz w:val="18"/>
                                    </w:rPr>
                                  </w:pPr>
                                  <w:r>
                                    <w:rPr>
                                      <w:sz w:val="18"/>
                                    </w:rPr>
                                    <w:t>二十五、债务付息支出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74" w:lineRule="exact"/>
                                    <w:ind w:left="89" w:right="69"/>
                                    <w:jc w:val="center"/>
                                    <w:rPr>
                                      <w:sz w:val="18"/>
                                    </w:rPr>
                                  </w:pPr>
                                  <w:r>
                                    <w:rPr>
                                      <w:sz w:val="18"/>
                                    </w:rPr>
                                    <w:t>57</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6"/>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26</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二十六、抗疫特别国债安排的支出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58</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trPr>
                              <w:tc>
                                <w:tcPr>
                                  <w:tcW w:w="2502" w:type="dxa"/>
                                  <w:tcBorders>
                                    <w:top w:val="single" w:color="000000" w:sz="4" w:space="0"/>
                                    <w:bottom w:val="single" w:color="000000" w:sz="4" w:space="0"/>
                                    <w:right w:val="single" w:color="000000" w:sz="4" w:space="0"/>
                                  </w:tcBorders>
                                </w:tcPr>
                                <w:p>
                                  <w:pPr>
                                    <w:pStyle w:val="9"/>
                                    <w:spacing w:before="47" w:line="218" w:lineRule="exact"/>
                                    <w:ind w:left="710"/>
                                    <w:rPr>
                                      <w:b/>
                                      <w:sz w:val="18"/>
                                    </w:rPr>
                                  </w:pPr>
                                  <w:r>
                                    <w:rPr>
                                      <w:b/>
                                      <w:sz w:val="18"/>
                                    </w:rPr>
                                    <w:t>本年收入合计</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218" w:lineRule="exact"/>
                                    <w:ind w:left="200" w:right="180"/>
                                    <w:jc w:val="center"/>
                                    <w:rPr>
                                      <w:sz w:val="18"/>
                                    </w:rPr>
                                  </w:pPr>
                                  <w:r>
                                    <w:rPr>
                                      <w:sz w:val="18"/>
                                    </w:rPr>
                                    <w:t>27</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cs="宋体"/>
                                      <w:i w:val="0"/>
                                      <w:iCs w:val="0"/>
                                      <w:color w:val="000000"/>
                                      <w:kern w:val="0"/>
                                      <w:sz w:val="22"/>
                                      <w:szCs w:val="22"/>
                                      <w:u w:val="none"/>
                                      <w:lang w:val="en-US" w:eastAsia="zh-CN" w:bidi="ar"/>
                                    </w:rPr>
                                    <w:t>29237359.16</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218" w:lineRule="exact"/>
                                    <w:ind w:left="882"/>
                                    <w:rPr>
                                      <w:b/>
                                      <w:sz w:val="18"/>
                                    </w:rPr>
                                  </w:pPr>
                                  <w:r>
                                    <w:rPr>
                                      <w:b/>
                                      <w:sz w:val="18"/>
                                    </w:rPr>
                                    <w:t>本年支出合计</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218" w:lineRule="exact"/>
                                    <w:ind w:left="89" w:right="70"/>
                                    <w:jc w:val="center"/>
                                    <w:rPr>
                                      <w:sz w:val="18"/>
                                    </w:rPr>
                                  </w:pPr>
                                  <w:r>
                                    <w:rPr>
                                      <w:sz w:val="18"/>
                                    </w:rPr>
                                    <w:t>59</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19568928.72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19568928.72</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2502" w:type="dxa"/>
                                  <w:tcBorders>
                                    <w:top w:val="single" w:color="000000" w:sz="4" w:space="0"/>
                                    <w:bottom w:val="single" w:color="000000" w:sz="4" w:space="0"/>
                                    <w:right w:val="single" w:color="000000" w:sz="4" w:space="0"/>
                                  </w:tcBorders>
                                </w:tcPr>
                                <w:p>
                                  <w:pPr>
                                    <w:pStyle w:val="9"/>
                                    <w:spacing w:before="47" w:line="216" w:lineRule="exact"/>
                                    <w:ind w:left="108"/>
                                    <w:rPr>
                                      <w:sz w:val="18"/>
                                    </w:rPr>
                                  </w:pPr>
                                  <w:r>
                                    <w:rPr>
                                      <w:sz w:val="18"/>
                                    </w:rPr>
                                    <w:t>年初财政拨款结转和结余</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216" w:lineRule="exact"/>
                                    <w:ind w:left="200" w:right="180"/>
                                    <w:jc w:val="center"/>
                                    <w:rPr>
                                      <w:sz w:val="18"/>
                                    </w:rPr>
                                  </w:pPr>
                                  <w:r>
                                    <w:rPr>
                                      <w:sz w:val="18"/>
                                    </w:rPr>
                                    <w:t>28</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2,475,634.47</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216" w:lineRule="exact"/>
                                    <w:ind w:left="112"/>
                                    <w:rPr>
                                      <w:sz w:val="18"/>
                                    </w:rPr>
                                  </w:pPr>
                                  <w:r>
                                    <w:rPr>
                                      <w:sz w:val="18"/>
                                    </w:rPr>
                                    <w:t>年末财政拨款结转和结余</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216" w:lineRule="exact"/>
                                    <w:ind w:left="89" w:right="70"/>
                                    <w:jc w:val="center"/>
                                    <w:rPr>
                                      <w:sz w:val="18"/>
                                    </w:rPr>
                                  </w:pPr>
                                  <w:r>
                                    <w:rPr>
                                      <w:sz w:val="18"/>
                                    </w:rPr>
                                    <w:t>60</w:t>
                                  </w:r>
                                </w:p>
                              </w:tc>
                              <w:tc>
                                <w:tcPr>
                                  <w:tcW w:w="1470" w:type="dxa"/>
                                  <w:tcBorders>
                                    <w:top w:val="single" w:color="000000" w:sz="4" w:space="0"/>
                                    <w:left w:val="single" w:color="000000" w:sz="4" w:space="0"/>
                                    <w:bottom w:val="single" w:color="000000" w:sz="4" w:space="0"/>
                                    <w:right w:val="single" w:color="000000" w:sz="4" w:space="0"/>
                                  </w:tcBorders>
                                </w:tcPr>
                                <w:p>
                                  <w:pPr>
                                    <w:pStyle w:val="9"/>
                                    <w:spacing w:before="19" w:line="244" w:lineRule="exact"/>
                                    <w:ind w:right="89"/>
                                    <w:jc w:val="right"/>
                                    <w:rPr>
                                      <w:sz w:val="22"/>
                                    </w:rPr>
                                  </w:pPr>
                                  <w:r>
                                    <w:rPr>
                                      <w:sz w:val="22"/>
                                    </w:rPr>
                                    <w:t>0.00</w:t>
                                  </w:r>
                                </w:p>
                              </w:tc>
                              <w:tc>
                                <w:tcPr>
                                  <w:tcW w:w="1488" w:type="dxa"/>
                                  <w:tcBorders>
                                    <w:top w:val="single" w:color="000000" w:sz="4" w:space="0"/>
                                    <w:left w:val="single" w:color="000000" w:sz="4" w:space="0"/>
                                    <w:bottom w:val="single" w:color="000000" w:sz="4" w:space="0"/>
                                    <w:right w:val="single" w:color="000000" w:sz="4" w:space="0"/>
                                  </w:tcBorders>
                                  <w:vAlign w:val="top"/>
                                </w:tcPr>
                                <w:p>
                                  <w:pPr>
                                    <w:pStyle w:val="9"/>
                                    <w:spacing w:before="19" w:line="244" w:lineRule="exact"/>
                                    <w:ind w:left="0" w:leftChars="0" w:right="89" w:rightChars="0"/>
                                    <w:jc w:val="right"/>
                                    <w:rPr>
                                      <w:sz w:val="22"/>
                                    </w:rPr>
                                  </w:pPr>
                                  <w:r>
                                    <w:rPr>
                                      <w:sz w:val="22"/>
                                    </w:rPr>
                                    <w:t>0.00</w:t>
                                  </w:r>
                                </w:p>
                              </w:tc>
                              <w:tc>
                                <w:tcPr>
                                  <w:tcW w:w="1354" w:type="dxa"/>
                                  <w:tcBorders>
                                    <w:top w:val="single" w:color="000000" w:sz="4" w:space="0"/>
                                    <w:left w:val="single" w:color="000000" w:sz="4" w:space="0"/>
                                    <w:bottom w:val="single" w:color="000000" w:sz="4" w:space="0"/>
                                    <w:right w:val="single" w:color="000000" w:sz="4" w:space="0"/>
                                  </w:tcBorders>
                                </w:tcPr>
                                <w:p>
                                  <w:pPr>
                                    <w:pStyle w:val="9"/>
                                    <w:spacing w:before="19" w:line="244" w:lineRule="exact"/>
                                    <w:ind w:right="89"/>
                                    <w:jc w:val="right"/>
                                    <w:rPr>
                                      <w:sz w:val="22"/>
                                    </w:rPr>
                                  </w:pPr>
                                  <w:r>
                                    <w:rPr>
                                      <w:sz w:val="22"/>
                                    </w:rPr>
                                    <w:t>0.00</w:t>
                                  </w:r>
                                </w:p>
                              </w:tc>
                              <w:tc>
                                <w:tcPr>
                                  <w:tcW w:w="1857" w:type="dxa"/>
                                  <w:tcBorders>
                                    <w:top w:val="single" w:color="000000" w:sz="4" w:space="0"/>
                                    <w:left w:val="single" w:color="000000" w:sz="4" w:space="0"/>
                                    <w:bottom w:val="single" w:color="000000" w:sz="4" w:space="0"/>
                                    <w:right w:val="single" w:color="000000" w:sz="4" w:space="0"/>
                                  </w:tcBorders>
                                </w:tcPr>
                                <w:p>
                                  <w:pPr>
                                    <w:pStyle w:val="9"/>
                                    <w:spacing w:before="19" w:line="244" w:lineRule="exact"/>
                                    <w:ind w:right="88"/>
                                    <w:jc w:val="right"/>
                                    <w:rPr>
                                      <w:sz w:val="22"/>
                                    </w:rPr>
                                  </w:pPr>
                                  <w:r>
                                    <w:rPr>
                                      <w:sz w:val="22"/>
                                    </w:rPr>
                                    <w:t>0.00</w:t>
                                  </w:r>
                                </w:p>
                              </w:tc>
                            </w:tr>
                          </w:tbl>
                          <w:p>
                            <w:pPr>
                              <w:pStyle w:val="5"/>
                            </w:pPr>
                          </w:p>
                        </w:txbxContent>
                      </wps:txbx>
                      <wps:bodyPr lIns="0" tIns="0" rIns="0" bIns="0" upright="true"/>
                    </wps:wsp>
                  </a:graphicData>
                </a:graphic>
              </wp:anchor>
            </w:drawing>
          </mc:Choice>
          <mc:Fallback>
            <w:pict>
              <v:shape id="_x0000_s1026" o:spid="_x0000_s1026" o:spt="202" type="#_x0000_t202" style="position:absolute;left:0pt;margin-left:65.2pt;margin-top:9.15pt;height:475.3pt;width:743.2pt;mso-position-horizontal-relative:page;z-index:251665408;mso-width-relative:page;mso-height-relative:page;" filled="f" stroked="f" coordsize="21600,21600" o:gfxdata="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6yD9P1wAAAAsBAAAPAAAAAAAAAAEAIAAAADgAAABkcnMvZG93bnJldi54bWxQSwECFAAU&#10;AAAACACHTuJA7PMPWqMBAAArAwAADgAAAAAAAAABACAAAAA8AQAAZHJzL2Uyb0RvYy54bWxQSwUG&#10;AAAAAAYABgBZAQAAUQUAAAAA&#10;">
                <v:fill on="f" focussize="0,0"/>
                <v:stroke on="f"/>
                <v:imagedata o:title=""/>
                <o:lock v:ext="edit" aspectratio="f"/>
                <v:textbox inset="0mm,0mm,0mm,0mm">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02"/>
                        <w:gridCol w:w="611"/>
                        <w:gridCol w:w="1988"/>
                        <w:gridCol w:w="2838"/>
                        <w:gridCol w:w="672"/>
                        <w:gridCol w:w="1470"/>
                        <w:gridCol w:w="1488"/>
                        <w:gridCol w:w="1354"/>
                        <w:gridCol w:w="18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trPr>
                        <w:tc>
                          <w:tcPr>
                            <w:tcW w:w="5101" w:type="dxa"/>
                            <w:gridSpan w:val="3"/>
                            <w:tcBorders>
                              <w:bottom w:val="single" w:color="000000" w:sz="4" w:space="0"/>
                              <w:right w:val="single" w:color="000000" w:sz="4" w:space="0"/>
                            </w:tcBorders>
                          </w:tcPr>
                          <w:p>
                            <w:pPr>
                              <w:pStyle w:val="9"/>
                              <w:tabs>
                                <w:tab w:val="left" w:pos="643"/>
                              </w:tabs>
                              <w:spacing w:before="46" w:line="144" w:lineRule="exact"/>
                              <w:ind w:left="12"/>
                              <w:jc w:val="center"/>
                              <w:rPr>
                                <w:sz w:val="18"/>
                              </w:rPr>
                            </w:pPr>
                            <w:r>
                              <w:rPr>
                                <w:sz w:val="18"/>
                              </w:rPr>
                              <w:t>收</w:t>
                            </w:r>
                            <w:r>
                              <w:rPr>
                                <w:sz w:val="18"/>
                              </w:rPr>
                              <w:tab/>
                            </w:r>
                            <w:r>
                              <w:rPr>
                                <w:sz w:val="18"/>
                              </w:rPr>
                              <w:t>入</w:t>
                            </w:r>
                          </w:p>
                        </w:tc>
                        <w:tc>
                          <w:tcPr>
                            <w:tcW w:w="9679" w:type="dxa"/>
                            <w:gridSpan w:val="6"/>
                            <w:tcBorders>
                              <w:left w:val="single" w:color="000000" w:sz="4" w:space="0"/>
                              <w:bottom w:val="single" w:color="000000" w:sz="4" w:space="0"/>
                              <w:right w:val="single" w:color="000000" w:sz="4" w:space="0"/>
                            </w:tcBorders>
                          </w:tcPr>
                          <w:p>
                            <w:pPr>
                              <w:pStyle w:val="9"/>
                              <w:tabs>
                                <w:tab w:val="left" w:pos="647"/>
                              </w:tabs>
                              <w:spacing w:before="46" w:line="144" w:lineRule="exact"/>
                              <w:ind w:left="19"/>
                              <w:jc w:val="center"/>
                              <w:rPr>
                                <w:sz w:val="18"/>
                              </w:rPr>
                            </w:pPr>
                            <w:r>
                              <w:rPr>
                                <w:sz w:val="18"/>
                              </w:rPr>
                              <w:t>支</w:t>
                            </w:r>
                            <w:r>
                              <w:rPr>
                                <w:sz w:val="18"/>
                              </w:rPr>
                              <w:tab/>
                            </w:r>
                            <w:r>
                              <w:rPr>
                                <w:sz w:val="18"/>
                              </w:rPr>
                              <w:t>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vMerge w:val="restart"/>
                            <w:tcBorders>
                              <w:top w:val="single" w:color="000000" w:sz="4" w:space="0"/>
                              <w:bottom w:val="single" w:color="000000" w:sz="4" w:space="0"/>
                              <w:right w:val="single" w:color="000000" w:sz="4" w:space="0"/>
                            </w:tcBorders>
                          </w:tcPr>
                          <w:p>
                            <w:pPr>
                              <w:pStyle w:val="9"/>
                              <w:tabs>
                                <w:tab w:val="left" w:pos="554"/>
                              </w:tabs>
                              <w:spacing w:before="128"/>
                              <w:ind w:left="14"/>
                              <w:jc w:val="center"/>
                              <w:rPr>
                                <w:sz w:val="18"/>
                              </w:rPr>
                            </w:pPr>
                            <w:r>
                              <w:rPr>
                                <w:sz w:val="18"/>
                              </w:rPr>
                              <w:t>项</w:t>
                            </w:r>
                            <w:r>
                              <w:rPr>
                                <w:sz w:val="18"/>
                              </w:rPr>
                              <w:tab/>
                            </w:r>
                            <w:r>
                              <w:rPr>
                                <w:sz w:val="18"/>
                              </w:rPr>
                              <w:t>目</w:t>
                            </w:r>
                          </w:p>
                        </w:tc>
                        <w:tc>
                          <w:tcPr>
                            <w:tcW w:w="611"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129"/>
                              <w:rPr>
                                <w:sz w:val="18"/>
                              </w:rPr>
                            </w:pPr>
                            <w:r>
                              <w:rPr>
                                <w:sz w:val="18"/>
                              </w:rPr>
                              <w:t>行次</w:t>
                            </w:r>
                          </w:p>
                        </w:tc>
                        <w:tc>
                          <w:tcPr>
                            <w:tcW w:w="1988"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113"/>
                              <w:rPr>
                                <w:sz w:val="18"/>
                              </w:rPr>
                            </w:pPr>
                            <w:r>
                              <w:rPr>
                                <w:sz w:val="18"/>
                              </w:rPr>
                              <w:t>决算数</w:t>
                            </w:r>
                          </w:p>
                        </w:tc>
                        <w:tc>
                          <w:tcPr>
                            <w:tcW w:w="2838"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614"/>
                              <w:rPr>
                                <w:sz w:val="18"/>
                              </w:rPr>
                            </w:pPr>
                            <w:r>
                              <w:rPr>
                                <w:sz w:val="18"/>
                              </w:rPr>
                              <w:t>项 目(按功能分类)</w:t>
                            </w:r>
                          </w:p>
                        </w:tc>
                        <w:tc>
                          <w:tcPr>
                            <w:tcW w:w="672" w:type="dxa"/>
                            <w:vMerge w:val="restart"/>
                            <w:tcBorders>
                              <w:top w:val="single" w:color="000000" w:sz="4" w:space="0"/>
                              <w:left w:val="single" w:color="000000" w:sz="4" w:space="0"/>
                              <w:bottom w:val="single" w:color="000000" w:sz="4" w:space="0"/>
                              <w:right w:val="single" w:color="000000" w:sz="4" w:space="0"/>
                            </w:tcBorders>
                          </w:tcPr>
                          <w:p>
                            <w:pPr>
                              <w:pStyle w:val="9"/>
                              <w:spacing w:before="128"/>
                              <w:ind w:left="161"/>
                              <w:rPr>
                                <w:sz w:val="18"/>
                              </w:rPr>
                            </w:pPr>
                            <w:r>
                              <w:rPr>
                                <w:sz w:val="18"/>
                              </w:rPr>
                              <w:t>行次</w:t>
                            </w:r>
                          </w:p>
                        </w:tc>
                        <w:tc>
                          <w:tcPr>
                            <w:tcW w:w="6169" w:type="dxa"/>
                            <w:gridSpan w:val="4"/>
                            <w:tcBorders>
                              <w:top w:val="single" w:color="000000" w:sz="4" w:space="0"/>
                              <w:left w:val="single" w:color="000000" w:sz="4" w:space="0"/>
                              <w:bottom w:val="single" w:color="000000" w:sz="4" w:space="0"/>
                              <w:right w:val="single" w:color="000000" w:sz="4" w:space="0"/>
                            </w:tcBorders>
                          </w:tcPr>
                          <w:p>
                            <w:pPr>
                              <w:pStyle w:val="9"/>
                              <w:spacing w:before="47" w:line="153" w:lineRule="exact"/>
                              <w:ind w:left="2798" w:right="2781"/>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0" w:hRule="atLeast"/>
                        </w:trPr>
                        <w:tc>
                          <w:tcPr>
                            <w:tcW w:w="2502" w:type="dxa"/>
                            <w:vMerge w:val="continue"/>
                            <w:tcBorders>
                              <w:top w:val="nil"/>
                              <w:bottom w:val="single" w:color="000000" w:sz="4" w:space="0"/>
                              <w:right w:val="single" w:color="000000" w:sz="4" w:space="0"/>
                            </w:tcBorders>
                          </w:tcPr>
                          <w:p>
                            <w:pPr>
                              <w:rPr>
                                <w:sz w:val="2"/>
                                <w:szCs w:val="2"/>
                              </w:rPr>
                            </w:pPr>
                          </w:p>
                        </w:tc>
                        <w:tc>
                          <w:tcPr>
                            <w:tcW w:w="611" w:type="dxa"/>
                            <w:vMerge w:val="continue"/>
                            <w:tcBorders>
                              <w:top w:val="nil"/>
                              <w:left w:val="single" w:color="000000" w:sz="4" w:space="0"/>
                              <w:bottom w:val="single" w:color="000000" w:sz="4" w:space="0"/>
                              <w:right w:val="single" w:color="000000" w:sz="4" w:space="0"/>
                            </w:tcBorders>
                          </w:tcPr>
                          <w:p>
                            <w:pPr>
                              <w:rPr>
                                <w:sz w:val="2"/>
                                <w:szCs w:val="2"/>
                              </w:rPr>
                            </w:pPr>
                          </w:p>
                        </w:tc>
                        <w:tc>
                          <w:tcPr>
                            <w:tcW w:w="1988" w:type="dxa"/>
                            <w:vMerge w:val="continue"/>
                            <w:tcBorders>
                              <w:top w:val="nil"/>
                              <w:left w:val="single" w:color="000000" w:sz="4" w:space="0"/>
                              <w:bottom w:val="single" w:color="000000" w:sz="4" w:space="0"/>
                              <w:right w:val="single" w:color="000000" w:sz="4" w:space="0"/>
                            </w:tcBorders>
                          </w:tcPr>
                          <w:p>
                            <w:pPr>
                              <w:rPr>
                                <w:sz w:val="2"/>
                                <w:szCs w:val="2"/>
                              </w:rPr>
                            </w:pPr>
                          </w:p>
                        </w:tc>
                        <w:tc>
                          <w:tcPr>
                            <w:tcW w:w="2838" w:type="dxa"/>
                            <w:vMerge w:val="continue"/>
                            <w:tcBorders>
                              <w:top w:val="nil"/>
                              <w:left w:val="single" w:color="000000" w:sz="4" w:space="0"/>
                              <w:bottom w:val="single" w:color="000000" w:sz="4" w:space="0"/>
                              <w:right w:val="single" w:color="000000" w:sz="4" w:space="0"/>
                            </w:tcBorders>
                          </w:tcPr>
                          <w:p>
                            <w:pPr>
                              <w:rPr>
                                <w:sz w:val="2"/>
                                <w:szCs w:val="2"/>
                              </w:rPr>
                            </w:pPr>
                          </w:p>
                        </w:tc>
                        <w:tc>
                          <w:tcPr>
                            <w:tcW w:w="672" w:type="dxa"/>
                            <w:vMerge w:val="continue"/>
                            <w:tcBorders>
                              <w:top w:val="nil"/>
                              <w:left w:val="single" w:color="000000" w:sz="4" w:space="0"/>
                              <w:bottom w:val="single" w:color="000000" w:sz="4" w:space="0"/>
                              <w:right w:val="single" w:color="000000" w:sz="4" w:space="0"/>
                            </w:tcBorders>
                          </w:tcPr>
                          <w:p>
                            <w:pPr>
                              <w:rPr>
                                <w:sz w:val="2"/>
                                <w:szCs w:val="2"/>
                              </w:rPr>
                            </w:pPr>
                          </w:p>
                        </w:tc>
                        <w:tc>
                          <w:tcPr>
                            <w:tcW w:w="1470" w:type="dxa"/>
                            <w:tcBorders>
                              <w:top w:val="single" w:color="000000" w:sz="4" w:space="0"/>
                              <w:left w:val="single" w:color="000000" w:sz="4" w:space="0"/>
                              <w:bottom w:val="single" w:color="000000" w:sz="4" w:space="0"/>
                              <w:right w:val="single" w:color="000000" w:sz="4" w:space="0"/>
                            </w:tcBorders>
                          </w:tcPr>
                          <w:p>
                            <w:pPr>
                              <w:pStyle w:val="9"/>
                              <w:spacing w:before="45" w:line="190" w:lineRule="exact"/>
                              <w:ind w:left="427"/>
                              <w:rPr>
                                <w:sz w:val="18"/>
                              </w:rPr>
                            </w:pPr>
                            <w:r>
                              <w:rPr>
                                <w:sz w:val="18"/>
                              </w:rPr>
                              <w:t>合计</w:t>
                            </w:r>
                          </w:p>
                        </w:tc>
                        <w:tc>
                          <w:tcPr>
                            <w:tcW w:w="1488" w:type="dxa"/>
                            <w:tcBorders>
                              <w:top w:val="single" w:color="000000" w:sz="4" w:space="0"/>
                              <w:left w:val="single" w:color="000000" w:sz="4" w:space="0"/>
                              <w:bottom w:val="single" w:color="000000" w:sz="4" w:space="0"/>
                              <w:right w:val="single" w:color="000000" w:sz="4" w:space="0"/>
                            </w:tcBorders>
                          </w:tcPr>
                          <w:p>
                            <w:pPr>
                              <w:pStyle w:val="9"/>
                              <w:spacing w:before="76" w:line="159" w:lineRule="exact"/>
                              <w:ind w:right="140"/>
                              <w:jc w:val="right"/>
                              <w:rPr>
                                <w:sz w:val="13"/>
                              </w:rPr>
                            </w:pPr>
                            <w:r>
                              <w:rPr>
                                <w:sz w:val="13"/>
                              </w:rPr>
                              <w:t>一般公共预算财</w:t>
                            </w:r>
                          </w:p>
                        </w:tc>
                        <w:tc>
                          <w:tcPr>
                            <w:tcW w:w="1354" w:type="dxa"/>
                            <w:tcBorders>
                              <w:top w:val="single" w:color="000000" w:sz="4" w:space="0"/>
                              <w:left w:val="single" w:color="000000" w:sz="4" w:space="0"/>
                              <w:bottom w:val="single" w:color="000000" w:sz="4" w:space="0"/>
                              <w:right w:val="single" w:color="000000" w:sz="4" w:space="0"/>
                            </w:tcBorders>
                          </w:tcPr>
                          <w:p>
                            <w:pPr>
                              <w:pStyle w:val="9"/>
                              <w:spacing w:before="76" w:line="159" w:lineRule="exact"/>
                              <w:ind w:right="120"/>
                              <w:jc w:val="right"/>
                              <w:rPr>
                                <w:sz w:val="13"/>
                              </w:rPr>
                            </w:pPr>
                            <w:r>
                              <w:rPr>
                                <w:sz w:val="13"/>
                              </w:rPr>
                              <w:t>政府性基金预算财政拨款</w:t>
                            </w:r>
                          </w:p>
                        </w:tc>
                        <w:tc>
                          <w:tcPr>
                            <w:tcW w:w="1857" w:type="dxa"/>
                            <w:tcBorders>
                              <w:top w:val="single" w:color="000000" w:sz="4" w:space="0"/>
                              <w:left w:val="single" w:color="000000" w:sz="4" w:space="0"/>
                              <w:bottom w:val="single" w:color="000000" w:sz="4" w:space="0"/>
                              <w:right w:val="single" w:color="000000" w:sz="4" w:space="0"/>
                            </w:tcBorders>
                          </w:tcPr>
                          <w:p>
                            <w:pPr>
                              <w:pStyle w:val="9"/>
                              <w:spacing w:before="76" w:line="159" w:lineRule="exact"/>
                              <w:ind w:right="131"/>
                              <w:jc w:val="right"/>
                              <w:rPr>
                                <w:sz w:val="13"/>
                              </w:rPr>
                            </w:pPr>
                            <w:r>
                              <w:rPr>
                                <w:sz w:val="13"/>
                              </w:rPr>
                              <w:t>国有资本经营预算财政拨款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tabs>
                                <w:tab w:val="left" w:pos="554"/>
                              </w:tabs>
                              <w:spacing w:before="46" w:line="153" w:lineRule="exact"/>
                              <w:ind w:left="14"/>
                              <w:jc w:val="center"/>
                              <w:rPr>
                                <w:sz w:val="18"/>
                              </w:rPr>
                            </w:pPr>
                            <w:r>
                              <w:rPr>
                                <w:sz w:val="18"/>
                              </w:rPr>
                              <w:t>栏</w:t>
                            </w:r>
                            <w:r>
                              <w:rPr>
                                <w:sz w:val="18"/>
                              </w:rPr>
                              <w:tab/>
                            </w:r>
                            <w:r>
                              <w:rPr>
                                <w:sz w:val="18"/>
                              </w:rPr>
                              <w:t>次</w:t>
                            </w:r>
                          </w:p>
                        </w:tc>
                        <w:tc>
                          <w:tcPr>
                            <w:tcW w:w="611"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98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8"/>
                              <w:jc w:val="center"/>
                              <w:rPr>
                                <w:sz w:val="18"/>
                              </w:rPr>
                            </w:pPr>
                            <w:r>
                              <w:rPr>
                                <w:sz w:val="18"/>
                              </w:rPr>
                              <w:t>1</w:t>
                            </w:r>
                          </w:p>
                        </w:tc>
                        <w:tc>
                          <w:tcPr>
                            <w:tcW w:w="2838" w:type="dxa"/>
                            <w:tcBorders>
                              <w:top w:val="single" w:color="000000" w:sz="4" w:space="0"/>
                              <w:left w:val="single" w:color="000000" w:sz="4" w:space="0"/>
                              <w:bottom w:val="single" w:color="000000" w:sz="4" w:space="0"/>
                              <w:right w:val="single" w:color="000000" w:sz="4" w:space="0"/>
                            </w:tcBorders>
                          </w:tcPr>
                          <w:p>
                            <w:pPr>
                              <w:pStyle w:val="9"/>
                              <w:tabs>
                                <w:tab w:val="left" w:pos="557"/>
                              </w:tabs>
                              <w:spacing w:before="46" w:line="153" w:lineRule="exact"/>
                              <w:ind w:left="17"/>
                              <w:jc w:val="center"/>
                              <w:rPr>
                                <w:sz w:val="18"/>
                              </w:rPr>
                            </w:pPr>
                            <w:r>
                              <w:rPr>
                                <w:sz w:val="18"/>
                              </w:rPr>
                              <w:t>栏</w:t>
                            </w:r>
                            <w:r>
                              <w:rPr>
                                <w:sz w:val="18"/>
                              </w:rPr>
                              <w:tab/>
                            </w:r>
                            <w:r>
                              <w:rPr>
                                <w:sz w:val="18"/>
                              </w:rPr>
                              <w:t>次</w:t>
                            </w:r>
                          </w:p>
                        </w:tc>
                        <w:tc>
                          <w:tcPr>
                            <w:tcW w:w="672"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70"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21"/>
                              <w:jc w:val="center"/>
                              <w:rPr>
                                <w:sz w:val="18"/>
                              </w:rPr>
                            </w:pPr>
                            <w:r>
                              <w:rPr>
                                <w:sz w:val="18"/>
                              </w:rPr>
                              <w:t>2</w:t>
                            </w:r>
                          </w:p>
                        </w:tc>
                        <w:tc>
                          <w:tcPr>
                            <w:tcW w:w="148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8"/>
                              <w:jc w:val="center"/>
                              <w:rPr>
                                <w:sz w:val="18"/>
                              </w:rPr>
                            </w:pPr>
                            <w:r>
                              <w:rPr>
                                <w:sz w:val="18"/>
                              </w:rPr>
                              <w:t>3</w:t>
                            </w:r>
                          </w:p>
                        </w:tc>
                        <w:tc>
                          <w:tcPr>
                            <w:tcW w:w="1354"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5"/>
                              <w:jc w:val="center"/>
                              <w:rPr>
                                <w:sz w:val="18"/>
                              </w:rPr>
                            </w:pPr>
                            <w:r>
                              <w:rPr>
                                <w:sz w:val="18"/>
                              </w:rPr>
                              <w:t>4</w:t>
                            </w:r>
                          </w:p>
                        </w:tc>
                        <w:tc>
                          <w:tcPr>
                            <w:tcW w:w="1857"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6"/>
                              <w:jc w:val="center"/>
                              <w:rPr>
                                <w:sz w:val="18"/>
                              </w:rPr>
                            </w:pPr>
                            <w:r>
                              <w:rPr>
                                <w:sz w:val="18"/>
                              </w:rPr>
                              <w:t>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 w:hRule="atLeast"/>
                        </w:trPr>
                        <w:tc>
                          <w:tcPr>
                            <w:tcW w:w="2502" w:type="dxa"/>
                            <w:tcBorders>
                              <w:top w:val="single" w:color="000000" w:sz="4" w:space="0"/>
                              <w:bottom w:val="single" w:color="000000" w:sz="4" w:space="0"/>
                              <w:right w:val="single" w:color="000000" w:sz="4" w:space="0"/>
                            </w:tcBorders>
                          </w:tcPr>
                          <w:p>
                            <w:pPr>
                              <w:pStyle w:val="9"/>
                              <w:spacing w:before="47" w:line="171" w:lineRule="exact"/>
                              <w:ind w:left="108"/>
                              <w:rPr>
                                <w:sz w:val="18"/>
                              </w:rPr>
                            </w:pPr>
                            <w:r>
                              <w:rPr>
                                <w:sz w:val="18"/>
                              </w:rPr>
                              <w:t>一、一般公共预算财政拨款</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71" w:lineRule="exact"/>
                              <w:ind w:left="15"/>
                              <w:jc w:val="center"/>
                              <w:rPr>
                                <w:sz w:val="18"/>
                              </w:rPr>
                            </w:pPr>
                            <w:r>
                              <w:rPr>
                                <w:sz w:val="18"/>
                              </w:rPr>
                              <w:t>1</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22"/>
                                <w:szCs w:val="22"/>
                                <w:u w:val="none"/>
                                <w:lang w:val="en-US" w:eastAsia="zh-CN" w:bidi="ar"/>
                              </w:rPr>
                              <w:t>29237359.16</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71" w:lineRule="exact"/>
                              <w:ind w:left="112"/>
                              <w:rPr>
                                <w:sz w:val="18"/>
                              </w:rPr>
                            </w:pPr>
                            <w:r>
                              <w:rPr>
                                <w:sz w:val="18"/>
                              </w:rPr>
                              <w:t>一、一般公共服务支出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71" w:lineRule="exact"/>
                              <w:ind w:left="89" w:right="70"/>
                              <w:jc w:val="center"/>
                              <w:rPr>
                                <w:sz w:val="18"/>
                              </w:rPr>
                            </w:pPr>
                            <w:r>
                              <w:rPr>
                                <w:sz w:val="18"/>
                              </w:rPr>
                              <w:t>33</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75,489.25</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spacing w:before="46" w:line="154" w:lineRule="exact"/>
                              <w:ind w:left="108"/>
                              <w:rPr>
                                <w:sz w:val="18"/>
                              </w:rPr>
                            </w:pPr>
                            <w:r>
                              <w:rPr>
                                <w:sz w:val="18"/>
                              </w:rPr>
                              <w:t>二、政府性基金预算财政拨款</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5"/>
                              <w:jc w:val="center"/>
                              <w:rPr>
                                <w:sz w:val="18"/>
                              </w:rPr>
                            </w:pPr>
                            <w:r>
                              <w:rPr>
                                <w:sz w:val="18"/>
                              </w:rPr>
                              <w:t>2</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二、外交支出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34</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 w:hRule="atLeast"/>
                        </w:trPr>
                        <w:tc>
                          <w:tcPr>
                            <w:tcW w:w="2502" w:type="dxa"/>
                            <w:tcBorders>
                              <w:top w:val="single" w:color="000000" w:sz="4" w:space="0"/>
                              <w:bottom w:val="single" w:color="000000" w:sz="4" w:space="0"/>
                              <w:right w:val="single" w:color="000000" w:sz="4" w:space="0"/>
                            </w:tcBorders>
                          </w:tcPr>
                          <w:p>
                            <w:pPr>
                              <w:pStyle w:val="9"/>
                              <w:spacing w:before="46" w:line="153" w:lineRule="exact"/>
                              <w:ind w:left="108"/>
                              <w:rPr>
                                <w:sz w:val="18"/>
                              </w:rPr>
                            </w:pPr>
                            <w:r>
                              <w:rPr>
                                <w:sz w:val="18"/>
                              </w:rPr>
                              <w:t>三、国有资本经营预算财政拨</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5"/>
                              <w:jc w:val="center"/>
                              <w:rPr>
                                <w:sz w:val="18"/>
                              </w:rPr>
                            </w:pPr>
                            <w:r>
                              <w:rPr>
                                <w:sz w:val="18"/>
                              </w:rPr>
                              <w:t>3</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三、国防支出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35</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8"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5"/>
                              <w:jc w:val="center"/>
                              <w:rPr>
                                <w:sz w:val="18"/>
                              </w:rPr>
                            </w:pPr>
                            <w:r>
                              <w:rPr>
                                <w:sz w:val="18"/>
                              </w:rPr>
                              <w:t>4</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12"/>
                              <w:rPr>
                                <w:sz w:val="18"/>
                              </w:rPr>
                            </w:pPr>
                            <w:r>
                              <w:rPr>
                                <w:sz w:val="18"/>
                              </w:rPr>
                              <w:t>四、公共安全支出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89" w:right="70"/>
                              <w:jc w:val="center"/>
                              <w:rPr>
                                <w:sz w:val="18"/>
                              </w:rPr>
                            </w:pPr>
                            <w:r>
                              <w:rPr>
                                <w:sz w:val="18"/>
                              </w:rPr>
                              <w:t>36</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5"/>
                              <w:jc w:val="center"/>
                              <w:rPr>
                                <w:sz w:val="18"/>
                              </w:rPr>
                            </w:pPr>
                            <w:r>
                              <w:rPr>
                                <w:sz w:val="18"/>
                              </w:rPr>
                              <w:t>5</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五、教育支出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37</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5"/>
                              <w:jc w:val="center"/>
                              <w:rPr>
                                <w:sz w:val="18"/>
                              </w:rPr>
                            </w:pPr>
                            <w:r>
                              <w:rPr>
                                <w:sz w:val="18"/>
                              </w:rPr>
                              <w:t>6</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六、科学技术支出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38</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17,892,558.50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17,892,558.50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5"/>
                              <w:jc w:val="center"/>
                              <w:rPr>
                                <w:sz w:val="18"/>
                              </w:rPr>
                            </w:pPr>
                            <w:r>
                              <w:rPr>
                                <w:sz w:val="18"/>
                              </w:rPr>
                              <w:t>7</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七、文化旅游体育与传媒支出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39</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5"/>
                              <w:jc w:val="center"/>
                              <w:rPr>
                                <w:sz w:val="18"/>
                              </w:rPr>
                            </w:pPr>
                            <w:r>
                              <w:rPr>
                                <w:sz w:val="18"/>
                              </w:rPr>
                              <w:t>8</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八、社会保障和就业支出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40</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310485.22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310485.22</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5"/>
                              <w:jc w:val="center"/>
                              <w:rPr>
                                <w:sz w:val="18"/>
                              </w:rPr>
                            </w:pPr>
                            <w:r>
                              <w:rPr>
                                <w:sz w:val="18"/>
                              </w:rPr>
                              <w:t>9</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九、卫生健康支出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41</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131370.50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131370.50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93" w:lineRule="exact"/>
                              <w:ind w:left="200" w:right="180"/>
                              <w:jc w:val="center"/>
                              <w:rPr>
                                <w:sz w:val="18"/>
                              </w:rPr>
                            </w:pPr>
                            <w:r>
                              <w:rPr>
                                <w:sz w:val="18"/>
                              </w:rPr>
                              <w:t>10</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93" w:lineRule="exact"/>
                              <w:ind w:left="112"/>
                              <w:rPr>
                                <w:sz w:val="18"/>
                              </w:rPr>
                            </w:pPr>
                            <w:r>
                              <w:rPr>
                                <w:sz w:val="18"/>
                              </w:rPr>
                              <w:t>十、节能环保支出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93" w:lineRule="exact"/>
                              <w:ind w:left="89" w:right="70"/>
                              <w:jc w:val="center"/>
                              <w:rPr>
                                <w:sz w:val="18"/>
                              </w:rPr>
                            </w:pPr>
                            <w:r>
                              <w:rPr>
                                <w:sz w:val="18"/>
                              </w:rPr>
                              <w:t>42</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200" w:right="180"/>
                              <w:jc w:val="center"/>
                              <w:rPr>
                                <w:sz w:val="18"/>
                              </w:rPr>
                            </w:pPr>
                            <w:r>
                              <w:rPr>
                                <w:sz w:val="18"/>
                              </w:rPr>
                              <w:t>11</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十一、城乡社区支出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43</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200" w:right="180"/>
                              <w:jc w:val="center"/>
                              <w:rPr>
                                <w:sz w:val="18"/>
                              </w:rPr>
                            </w:pPr>
                            <w:r>
                              <w:rPr>
                                <w:sz w:val="18"/>
                              </w:rPr>
                              <w:t>12</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十二、农林水支出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44</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200" w:right="180"/>
                              <w:jc w:val="center"/>
                              <w:rPr>
                                <w:sz w:val="18"/>
                              </w:rPr>
                            </w:pPr>
                            <w:r>
                              <w:rPr>
                                <w:sz w:val="18"/>
                              </w:rPr>
                              <w:t>13</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十三、交通运输支出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45</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200" w:right="180"/>
                              <w:jc w:val="center"/>
                              <w:rPr>
                                <w:sz w:val="18"/>
                              </w:rPr>
                            </w:pPr>
                            <w:r>
                              <w:rPr>
                                <w:sz w:val="18"/>
                              </w:rPr>
                              <w:t>14</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12"/>
                              <w:rPr>
                                <w:sz w:val="18"/>
                              </w:rPr>
                            </w:pPr>
                            <w:r>
                              <w:rPr>
                                <w:sz w:val="18"/>
                              </w:rPr>
                              <w:t>十四、资源勘探信息等支出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89" w:right="70"/>
                              <w:jc w:val="center"/>
                              <w:rPr>
                                <w:sz w:val="18"/>
                              </w:rPr>
                            </w:pPr>
                            <w:r>
                              <w:rPr>
                                <w:sz w:val="18"/>
                              </w:rPr>
                              <w:t>46</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200" w:right="180"/>
                              <w:jc w:val="center"/>
                              <w:rPr>
                                <w:sz w:val="18"/>
                              </w:rPr>
                            </w:pPr>
                            <w:r>
                              <w:rPr>
                                <w:sz w:val="18"/>
                              </w:rPr>
                              <w:t>15</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十五、商业服务业等支出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47</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200" w:right="180"/>
                              <w:jc w:val="center"/>
                              <w:rPr>
                                <w:sz w:val="18"/>
                              </w:rPr>
                            </w:pPr>
                            <w:r>
                              <w:rPr>
                                <w:sz w:val="18"/>
                              </w:rPr>
                              <w:t>16</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112"/>
                              <w:rPr>
                                <w:sz w:val="18"/>
                              </w:rPr>
                            </w:pPr>
                            <w:r>
                              <w:rPr>
                                <w:sz w:val="18"/>
                              </w:rPr>
                              <w:t>十六、金融支出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5" w:lineRule="exact"/>
                              <w:ind w:left="89" w:right="70"/>
                              <w:jc w:val="center"/>
                              <w:rPr>
                                <w:sz w:val="18"/>
                              </w:rPr>
                            </w:pPr>
                            <w:r>
                              <w:rPr>
                                <w:sz w:val="18"/>
                              </w:rPr>
                              <w:t>48</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200" w:right="180"/>
                              <w:jc w:val="center"/>
                              <w:rPr>
                                <w:sz w:val="18"/>
                              </w:rPr>
                            </w:pPr>
                            <w:r>
                              <w:rPr>
                                <w:sz w:val="18"/>
                              </w:rPr>
                              <w:t>17</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十七、援助其他地区支出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49</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200" w:right="180"/>
                              <w:jc w:val="center"/>
                              <w:rPr>
                                <w:sz w:val="18"/>
                              </w:rPr>
                            </w:pPr>
                            <w:r>
                              <w:rPr>
                                <w:sz w:val="18"/>
                              </w:rPr>
                              <w:t>18</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112"/>
                              <w:rPr>
                                <w:sz w:val="18"/>
                              </w:rPr>
                            </w:pPr>
                            <w:r>
                              <w:rPr>
                                <w:sz w:val="18"/>
                              </w:rPr>
                              <w:t>十八、自然资源海洋气象等支出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4" w:lineRule="exact"/>
                              <w:ind w:left="89" w:right="70"/>
                              <w:jc w:val="center"/>
                              <w:rPr>
                                <w:sz w:val="18"/>
                              </w:rPr>
                            </w:pPr>
                            <w:r>
                              <w:rPr>
                                <w:sz w:val="18"/>
                              </w:rPr>
                              <w:t>50</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200" w:right="180"/>
                              <w:jc w:val="center"/>
                              <w:rPr>
                                <w:sz w:val="18"/>
                              </w:rPr>
                            </w:pPr>
                            <w:r>
                              <w:rPr>
                                <w:sz w:val="18"/>
                              </w:rPr>
                              <w:t>19</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112"/>
                              <w:rPr>
                                <w:sz w:val="18"/>
                              </w:rPr>
                            </w:pPr>
                            <w:r>
                              <w:rPr>
                                <w:sz w:val="18"/>
                              </w:rPr>
                              <w:t>十九、住房保障支出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53" w:lineRule="exact"/>
                              <w:ind w:left="89" w:right="70"/>
                              <w:jc w:val="center"/>
                              <w:rPr>
                                <w:sz w:val="18"/>
                              </w:rPr>
                            </w:pPr>
                            <w:r>
                              <w:rPr>
                                <w:sz w:val="18"/>
                              </w:rPr>
                              <w:t>51</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187057.72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187057.72</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200" w:right="180"/>
                              <w:jc w:val="center"/>
                              <w:rPr>
                                <w:sz w:val="18"/>
                              </w:rPr>
                            </w:pPr>
                            <w:r>
                              <w:rPr>
                                <w:sz w:val="18"/>
                              </w:rPr>
                              <w:t>20</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112"/>
                              <w:rPr>
                                <w:sz w:val="18"/>
                              </w:rPr>
                            </w:pPr>
                            <w:r>
                              <w:rPr>
                                <w:sz w:val="18"/>
                              </w:rPr>
                              <w:t>二十、粮油物资储备支出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153" w:lineRule="exact"/>
                              <w:ind w:left="89" w:right="70"/>
                              <w:jc w:val="center"/>
                              <w:rPr>
                                <w:sz w:val="18"/>
                              </w:rPr>
                            </w:pPr>
                            <w:r>
                              <w:rPr>
                                <w:sz w:val="18"/>
                              </w:rPr>
                              <w:t>52</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21</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二十一、国有资本经营预算支出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53</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22</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二十二、灾害防治及应急管理支出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54</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23</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二十三、其他支出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55</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502" w:type="dxa"/>
                            <w:tcBorders>
                              <w:top w:val="single" w:color="000000" w:sz="4" w:space="0"/>
                              <w:bottom w:val="single" w:color="000000" w:sz="4" w:space="0"/>
                              <w:right w:val="single" w:color="000000" w:sz="4" w:space="0"/>
                            </w:tcBorders>
                          </w:tcPr>
                          <w:p>
                            <w:pPr>
                              <w:pStyle w:val="9"/>
                              <w:rPr>
                                <w:rFonts w:ascii="Times New Roman"/>
                                <w:sz w:val="14"/>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200" w:right="180"/>
                              <w:jc w:val="center"/>
                              <w:rPr>
                                <w:sz w:val="18"/>
                              </w:rPr>
                            </w:pPr>
                            <w:r>
                              <w:rPr>
                                <w:sz w:val="18"/>
                              </w:rPr>
                              <w:t>24</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112"/>
                              <w:rPr>
                                <w:sz w:val="18"/>
                              </w:rPr>
                            </w:pPr>
                            <w:r>
                              <w:rPr>
                                <w:sz w:val="18"/>
                              </w:rPr>
                              <w:t>二十四、债务还本支出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line="154" w:lineRule="exact"/>
                              <w:ind w:left="89" w:right="70"/>
                              <w:jc w:val="center"/>
                              <w:rPr>
                                <w:sz w:val="18"/>
                              </w:rPr>
                            </w:pPr>
                            <w:r>
                              <w:rPr>
                                <w:sz w:val="18"/>
                              </w:rPr>
                              <w:t>56</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4"/>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2502" w:type="dxa"/>
                            <w:tcBorders>
                              <w:top w:val="single" w:color="000000" w:sz="4" w:space="0"/>
                              <w:bottom w:val="single" w:color="000000" w:sz="4" w:space="0"/>
                              <w:right w:val="single" w:color="000000" w:sz="4" w:space="0"/>
                            </w:tcBorders>
                          </w:tcPr>
                          <w:p>
                            <w:pPr>
                              <w:pStyle w:val="9"/>
                              <w:rPr>
                                <w:rFonts w:ascii="Times New Roman"/>
                                <w:sz w:val="16"/>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6" w:line="174" w:lineRule="exact"/>
                              <w:ind w:left="200" w:right="180"/>
                              <w:jc w:val="center"/>
                              <w:rPr>
                                <w:sz w:val="18"/>
                              </w:rPr>
                            </w:pPr>
                            <w:r>
                              <w:rPr>
                                <w:sz w:val="18"/>
                              </w:rPr>
                              <w:t>25</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6"/>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6" w:line="174" w:lineRule="exact"/>
                              <w:ind w:left="112"/>
                              <w:rPr>
                                <w:sz w:val="18"/>
                              </w:rPr>
                            </w:pPr>
                            <w:r>
                              <w:rPr>
                                <w:sz w:val="18"/>
                              </w:rPr>
                              <w:t>二十五、债务付息支出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6" w:line="174" w:lineRule="exact"/>
                              <w:ind w:left="89" w:right="69"/>
                              <w:jc w:val="center"/>
                              <w:rPr>
                                <w:sz w:val="18"/>
                              </w:rPr>
                            </w:pPr>
                            <w:r>
                              <w:rPr>
                                <w:sz w:val="18"/>
                              </w:rPr>
                              <w:t>57</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6"/>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trPr>
                        <w:tc>
                          <w:tcPr>
                            <w:tcW w:w="2502" w:type="dxa"/>
                            <w:tcBorders>
                              <w:top w:val="single" w:color="000000" w:sz="4" w:space="0"/>
                              <w:bottom w:val="single" w:color="000000" w:sz="4" w:space="0"/>
                              <w:right w:val="single" w:color="000000" w:sz="4" w:space="0"/>
                            </w:tcBorders>
                          </w:tcPr>
                          <w:p>
                            <w:pPr>
                              <w:pStyle w:val="9"/>
                              <w:rPr>
                                <w:rFonts w:ascii="Times New Roman"/>
                                <w:sz w:val="18"/>
                              </w:rPr>
                            </w:pP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5"/>
                              <w:ind w:left="200" w:right="180"/>
                              <w:jc w:val="center"/>
                              <w:rPr>
                                <w:sz w:val="18"/>
                              </w:rPr>
                            </w:pPr>
                            <w:r>
                              <w:rPr>
                                <w:sz w:val="18"/>
                              </w:rPr>
                              <w:t>26</w:t>
                            </w:r>
                          </w:p>
                        </w:tc>
                        <w:tc>
                          <w:tcPr>
                            <w:tcW w:w="19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8"/>
                              </w:rPr>
                            </w:pP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5"/>
                              <w:ind w:left="112"/>
                              <w:rPr>
                                <w:sz w:val="18"/>
                              </w:rPr>
                            </w:pPr>
                            <w:r>
                              <w:rPr>
                                <w:sz w:val="18"/>
                              </w:rPr>
                              <w:t>二十六、抗疫特别国债安排的支出</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5"/>
                              <w:ind w:left="89" w:right="70"/>
                              <w:jc w:val="center"/>
                              <w:rPr>
                                <w:sz w:val="18"/>
                              </w:rPr>
                            </w:pPr>
                            <w:r>
                              <w:rPr>
                                <w:sz w:val="18"/>
                              </w:rPr>
                              <w:t>58</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ascii="宋体" w:hAnsi="宋体" w:eastAsia="宋体" w:cs="宋体"/>
                                <w:i w:val="0"/>
                                <w:iCs w:val="0"/>
                                <w:color w:val="000000"/>
                                <w:kern w:val="0"/>
                                <w:sz w:val="22"/>
                                <w:szCs w:val="22"/>
                                <w:u w:val="none"/>
                                <w:lang w:val="en-US" w:eastAsia="zh-CN" w:bidi="ar"/>
                              </w:rPr>
                              <w:t>0.00</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18"/>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trPr>
                        <w:tc>
                          <w:tcPr>
                            <w:tcW w:w="2502" w:type="dxa"/>
                            <w:tcBorders>
                              <w:top w:val="single" w:color="000000" w:sz="4" w:space="0"/>
                              <w:bottom w:val="single" w:color="000000" w:sz="4" w:space="0"/>
                              <w:right w:val="single" w:color="000000" w:sz="4" w:space="0"/>
                            </w:tcBorders>
                          </w:tcPr>
                          <w:p>
                            <w:pPr>
                              <w:pStyle w:val="9"/>
                              <w:spacing w:before="47" w:line="218" w:lineRule="exact"/>
                              <w:ind w:left="710"/>
                              <w:rPr>
                                <w:b/>
                                <w:sz w:val="18"/>
                              </w:rPr>
                            </w:pPr>
                            <w:r>
                              <w:rPr>
                                <w:b/>
                                <w:sz w:val="18"/>
                              </w:rPr>
                              <w:t>本年收入合计</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218" w:lineRule="exact"/>
                              <w:ind w:left="200" w:right="180"/>
                              <w:jc w:val="center"/>
                              <w:rPr>
                                <w:sz w:val="18"/>
                              </w:rPr>
                            </w:pPr>
                            <w:r>
                              <w:rPr>
                                <w:sz w:val="18"/>
                              </w:rPr>
                              <w:t>27</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cs="宋体"/>
                                <w:i w:val="0"/>
                                <w:iCs w:val="0"/>
                                <w:color w:val="000000"/>
                                <w:kern w:val="0"/>
                                <w:sz w:val="22"/>
                                <w:szCs w:val="22"/>
                                <w:u w:val="none"/>
                                <w:lang w:val="en-US" w:eastAsia="zh-CN" w:bidi="ar"/>
                              </w:rPr>
                              <w:t>29237359.16</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218" w:lineRule="exact"/>
                              <w:ind w:left="882"/>
                              <w:rPr>
                                <w:b/>
                                <w:sz w:val="18"/>
                              </w:rPr>
                            </w:pPr>
                            <w:r>
                              <w:rPr>
                                <w:b/>
                                <w:sz w:val="18"/>
                              </w:rPr>
                              <w:t>本年支出合计</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218" w:lineRule="exact"/>
                              <w:ind w:left="89" w:right="70"/>
                              <w:jc w:val="center"/>
                              <w:rPr>
                                <w:sz w:val="18"/>
                              </w:rPr>
                            </w:pPr>
                            <w:r>
                              <w:rPr>
                                <w:sz w:val="18"/>
                              </w:rPr>
                              <w:t>59</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Calibri"/>
                                <w:sz w:val="21"/>
                                <w:lang w:val="en-US"/>
                              </w:rPr>
                            </w:pPr>
                            <w:r>
                              <w:rPr>
                                <w:rFonts w:hint="eastAsia" w:cs="宋体"/>
                                <w:i w:val="0"/>
                                <w:iCs w:val="0"/>
                                <w:color w:val="000000"/>
                                <w:kern w:val="0"/>
                                <w:sz w:val="22"/>
                                <w:szCs w:val="22"/>
                                <w:u w:val="none"/>
                                <w:lang w:val="en-US" w:eastAsia="zh-CN" w:bidi="ar"/>
                              </w:rPr>
                              <w:t>19568928.72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Calibri"/>
                                <w:sz w:val="21"/>
                              </w:rPr>
                            </w:pPr>
                            <w:r>
                              <w:rPr>
                                <w:rFonts w:hint="eastAsia" w:cs="宋体"/>
                                <w:i w:val="0"/>
                                <w:iCs w:val="0"/>
                                <w:color w:val="000000"/>
                                <w:kern w:val="0"/>
                                <w:sz w:val="22"/>
                                <w:szCs w:val="22"/>
                                <w:u w:val="none"/>
                                <w:lang w:val="en-US" w:eastAsia="zh-CN" w:bidi="ar"/>
                              </w:rPr>
                              <w:t>19568928.72</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1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2502" w:type="dxa"/>
                            <w:tcBorders>
                              <w:top w:val="single" w:color="000000" w:sz="4" w:space="0"/>
                              <w:bottom w:val="single" w:color="000000" w:sz="4" w:space="0"/>
                              <w:right w:val="single" w:color="000000" w:sz="4" w:space="0"/>
                            </w:tcBorders>
                          </w:tcPr>
                          <w:p>
                            <w:pPr>
                              <w:pStyle w:val="9"/>
                              <w:spacing w:before="47" w:line="216" w:lineRule="exact"/>
                              <w:ind w:left="108"/>
                              <w:rPr>
                                <w:sz w:val="18"/>
                              </w:rPr>
                            </w:pPr>
                            <w:r>
                              <w:rPr>
                                <w:sz w:val="18"/>
                              </w:rPr>
                              <w:t>年初财政拨款结转和结余</w:t>
                            </w:r>
                          </w:p>
                        </w:tc>
                        <w:tc>
                          <w:tcPr>
                            <w:tcW w:w="611" w:type="dxa"/>
                            <w:tcBorders>
                              <w:top w:val="single" w:color="000000" w:sz="4" w:space="0"/>
                              <w:left w:val="single" w:color="000000" w:sz="4" w:space="0"/>
                              <w:bottom w:val="single" w:color="000000" w:sz="4" w:space="0"/>
                              <w:right w:val="single" w:color="000000" w:sz="4" w:space="0"/>
                            </w:tcBorders>
                          </w:tcPr>
                          <w:p>
                            <w:pPr>
                              <w:pStyle w:val="9"/>
                              <w:spacing w:before="47" w:line="216" w:lineRule="exact"/>
                              <w:ind w:left="200" w:right="180"/>
                              <w:jc w:val="center"/>
                              <w:rPr>
                                <w:sz w:val="18"/>
                              </w:rPr>
                            </w:pPr>
                            <w:r>
                              <w:rPr>
                                <w:sz w:val="18"/>
                              </w:rPr>
                              <w:t>28</w:t>
                            </w:r>
                          </w:p>
                        </w:tc>
                        <w:tc>
                          <w:tcPr>
                            <w:tcW w:w="19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2,475,634.47</w:t>
                            </w:r>
                          </w:p>
                        </w:tc>
                        <w:tc>
                          <w:tcPr>
                            <w:tcW w:w="2838" w:type="dxa"/>
                            <w:tcBorders>
                              <w:top w:val="single" w:color="000000" w:sz="4" w:space="0"/>
                              <w:left w:val="single" w:color="000000" w:sz="4" w:space="0"/>
                              <w:bottom w:val="single" w:color="000000" w:sz="4" w:space="0"/>
                              <w:right w:val="single" w:color="000000" w:sz="4" w:space="0"/>
                            </w:tcBorders>
                          </w:tcPr>
                          <w:p>
                            <w:pPr>
                              <w:pStyle w:val="9"/>
                              <w:spacing w:before="47" w:line="216" w:lineRule="exact"/>
                              <w:ind w:left="112"/>
                              <w:rPr>
                                <w:sz w:val="18"/>
                              </w:rPr>
                            </w:pPr>
                            <w:r>
                              <w:rPr>
                                <w:sz w:val="18"/>
                              </w:rPr>
                              <w:t>年末财政拨款结转和结余</w:t>
                            </w:r>
                          </w:p>
                        </w:tc>
                        <w:tc>
                          <w:tcPr>
                            <w:tcW w:w="672" w:type="dxa"/>
                            <w:tcBorders>
                              <w:top w:val="single" w:color="000000" w:sz="4" w:space="0"/>
                              <w:left w:val="single" w:color="000000" w:sz="4" w:space="0"/>
                              <w:bottom w:val="single" w:color="000000" w:sz="4" w:space="0"/>
                              <w:right w:val="single" w:color="000000" w:sz="4" w:space="0"/>
                            </w:tcBorders>
                          </w:tcPr>
                          <w:p>
                            <w:pPr>
                              <w:pStyle w:val="9"/>
                              <w:spacing w:before="47" w:line="216" w:lineRule="exact"/>
                              <w:ind w:left="89" w:right="70"/>
                              <w:jc w:val="center"/>
                              <w:rPr>
                                <w:sz w:val="18"/>
                              </w:rPr>
                            </w:pPr>
                            <w:r>
                              <w:rPr>
                                <w:sz w:val="18"/>
                              </w:rPr>
                              <w:t>60</w:t>
                            </w:r>
                          </w:p>
                        </w:tc>
                        <w:tc>
                          <w:tcPr>
                            <w:tcW w:w="1470" w:type="dxa"/>
                            <w:tcBorders>
                              <w:top w:val="single" w:color="000000" w:sz="4" w:space="0"/>
                              <w:left w:val="single" w:color="000000" w:sz="4" w:space="0"/>
                              <w:bottom w:val="single" w:color="000000" w:sz="4" w:space="0"/>
                              <w:right w:val="single" w:color="000000" w:sz="4" w:space="0"/>
                            </w:tcBorders>
                          </w:tcPr>
                          <w:p>
                            <w:pPr>
                              <w:pStyle w:val="9"/>
                              <w:spacing w:before="19" w:line="244" w:lineRule="exact"/>
                              <w:ind w:right="89"/>
                              <w:jc w:val="right"/>
                              <w:rPr>
                                <w:sz w:val="22"/>
                              </w:rPr>
                            </w:pPr>
                            <w:r>
                              <w:rPr>
                                <w:sz w:val="22"/>
                              </w:rPr>
                              <w:t>0.00</w:t>
                            </w:r>
                          </w:p>
                        </w:tc>
                        <w:tc>
                          <w:tcPr>
                            <w:tcW w:w="1488" w:type="dxa"/>
                            <w:tcBorders>
                              <w:top w:val="single" w:color="000000" w:sz="4" w:space="0"/>
                              <w:left w:val="single" w:color="000000" w:sz="4" w:space="0"/>
                              <w:bottom w:val="single" w:color="000000" w:sz="4" w:space="0"/>
                              <w:right w:val="single" w:color="000000" w:sz="4" w:space="0"/>
                            </w:tcBorders>
                            <w:vAlign w:val="top"/>
                          </w:tcPr>
                          <w:p>
                            <w:pPr>
                              <w:pStyle w:val="9"/>
                              <w:spacing w:before="19" w:line="244" w:lineRule="exact"/>
                              <w:ind w:left="0" w:leftChars="0" w:right="89" w:rightChars="0"/>
                              <w:jc w:val="right"/>
                              <w:rPr>
                                <w:sz w:val="22"/>
                              </w:rPr>
                            </w:pPr>
                            <w:r>
                              <w:rPr>
                                <w:sz w:val="22"/>
                              </w:rPr>
                              <w:t>0.00</w:t>
                            </w:r>
                          </w:p>
                        </w:tc>
                        <w:tc>
                          <w:tcPr>
                            <w:tcW w:w="1354" w:type="dxa"/>
                            <w:tcBorders>
                              <w:top w:val="single" w:color="000000" w:sz="4" w:space="0"/>
                              <w:left w:val="single" w:color="000000" w:sz="4" w:space="0"/>
                              <w:bottom w:val="single" w:color="000000" w:sz="4" w:space="0"/>
                              <w:right w:val="single" w:color="000000" w:sz="4" w:space="0"/>
                            </w:tcBorders>
                          </w:tcPr>
                          <w:p>
                            <w:pPr>
                              <w:pStyle w:val="9"/>
                              <w:spacing w:before="19" w:line="244" w:lineRule="exact"/>
                              <w:ind w:right="89"/>
                              <w:jc w:val="right"/>
                              <w:rPr>
                                <w:sz w:val="22"/>
                              </w:rPr>
                            </w:pPr>
                            <w:r>
                              <w:rPr>
                                <w:sz w:val="22"/>
                              </w:rPr>
                              <w:t>0.00</w:t>
                            </w:r>
                          </w:p>
                        </w:tc>
                        <w:tc>
                          <w:tcPr>
                            <w:tcW w:w="1857" w:type="dxa"/>
                            <w:tcBorders>
                              <w:top w:val="single" w:color="000000" w:sz="4" w:space="0"/>
                              <w:left w:val="single" w:color="000000" w:sz="4" w:space="0"/>
                              <w:bottom w:val="single" w:color="000000" w:sz="4" w:space="0"/>
                              <w:right w:val="single" w:color="000000" w:sz="4" w:space="0"/>
                            </w:tcBorders>
                          </w:tcPr>
                          <w:p>
                            <w:pPr>
                              <w:pStyle w:val="9"/>
                              <w:spacing w:before="19" w:line="244" w:lineRule="exact"/>
                              <w:ind w:right="88"/>
                              <w:jc w:val="right"/>
                              <w:rPr>
                                <w:sz w:val="22"/>
                              </w:rPr>
                            </w:pPr>
                            <w:r>
                              <w:rPr>
                                <w:sz w:val="22"/>
                              </w:rPr>
                              <w:t>0.00</w:t>
                            </w:r>
                          </w:p>
                        </w:tc>
                      </w:tr>
                    </w:tbl>
                    <w:p>
                      <w:pPr>
                        <w:pStyle w:val="5"/>
                      </w:pPr>
                    </w:p>
                  </w:txbxContent>
                </v:textbox>
              </v:shape>
            </w:pict>
          </mc:Fallback>
        </mc:AlternateContent>
      </w:r>
      <w:r>
        <w:rPr>
          <w:sz w:val="18"/>
        </w:rPr>
        <w:t>公开部门：</w:t>
      </w:r>
      <w:r>
        <w:rPr>
          <w:sz w:val="18"/>
        </w:rPr>
        <w:tab/>
      </w:r>
      <w:r>
        <w:rPr>
          <w:sz w:val="18"/>
        </w:rPr>
        <w:t>金额单位：元</w:t>
      </w:r>
    </w:p>
    <w:p>
      <w:pPr>
        <w:spacing w:after="0"/>
        <w:jc w:val="left"/>
        <w:rPr>
          <w:sz w:val="18"/>
        </w:rPr>
      </w:pPr>
    </w:p>
    <w:p>
      <w:pPr>
        <w:spacing w:after="0"/>
        <w:jc w:val="left"/>
        <w:rPr>
          <w:sz w:val="18"/>
        </w:rPr>
        <w:sectPr>
          <w:pgSz w:w="16840" w:h="11910" w:orient="landscape"/>
          <w:pgMar w:top="1100" w:right="420" w:bottom="1160" w:left="720" w:header="0" w:footer="890" w:gutter="0"/>
          <w:cols w:space="720" w:num="1"/>
        </w:sectPr>
      </w:pPr>
    </w:p>
    <w:tbl>
      <w:tblPr>
        <w:tblStyle w:val="6"/>
        <w:tblW w:w="0" w:type="auto"/>
        <w:tblInd w:w="5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88"/>
        <w:gridCol w:w="607"/>
        <w:gridCol w:w="1977"/>
        <w:gridCol w:w="2823"/>
        <w:gridCol w:w="667"/>
        <w:gridCol w:w="1509"/>
        <w:gridCol w:w="1488"/>
        <w:gridCol w:w="1291"/>
        <w:gridCol w:w="18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2488" w:type="dxa"/>
            <w:tcBorders>
              <w:top w:val="nil"/>
              <w:bottom w:val="single" w:color="000000" w:sz="4" w:space="0"/>
              <w:right w:val="single" w:color="000000" w:sz="4" w:space="0"/>
            </w:tcBorders>
          </w:tcPr>
          <w:p>
            <w:pPr>
              <w:pStyle w:val="9"/>
              <w:spacing w:before="40" w:line="169" w:lineRule="exact"/>
              <w:ind w:left="14" w:right="122"/>
              <w:jc w:val="center"/>
              <w:rPr>
                <w:sz w:val="18"/>
              </w:rPr>
            </w:pPr>
            <w:r>
              <w:rPr>
                <w:sz w:val="18"/>
              </w:rPr>
              <w:t>一、一般公共预算财政拨款</w:t>
            </w:r>
          </w:p>
        </w:tc>
        <w:tc>
          <w:tcPr>
            <w:tcW w:w="607" w:type="dxa"/>
            <w:tcBorders>
              <w:top w:val="nil"/>
              <w:left w:val="single" w:color="000000" w:sz="4" w:space="0"/>
              <w:bottom w:val="single" w:color="000000" w:sz="4" w:space="0"/>
              <w:right w:val="single" w:color="000000" w:sz="4" w:space="0"/>
            </w:tcBorders>
          </w:tcPr>
          <w:p>
            <w:pPr>
              <w:pStyle w:val="9"/>
              <w:spacing w:before="40" w:line="169" w:lineRule="exact"/>
              <w:ind w:left="200" w:right="180"/>
              <w:jc w:val="center"/>
              <w:rPr>
                <w:sz w:val="18"/>
              </w:rPr>
            </w:pPr>
            <w:r>
              <w:rPr>
                <w:sz w:val="18"/>
              </w:rPr>
              <w:t>29</w:t>
            </w:r>
          </w:p>
        </w:tc>
        <w:tc>
          <w:tcPr>
            <w:tcW w:w="1977"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2,475,634.47</w:t>
            </w:r>
          </w:p>
        </w:tc>
        <w:tc>
          <w:tcPr>
            <w:tcW w:w="2823" w:type="dxa"/>
            <w:tcBorders>
              <w:top w:val="nil"/>
              <w:left w:val="single" w:color="000000" w:sz="4" w:space="0"/>
              <w:bottom w:val="single" w:color="000000" w:sz="4" w:space="0"/>
              <w:right w:val="single" w:color="000000" w:sz="4" w:space="0"/>
            </w:tcBorders>
          </w:tcPr>
          <w:p>
            <w:pPr>
              <w:pStyle w:val="9"/>
              <w:rPr>
                <w:rFonts w:ascii="Times New Roman"/>
                <w:sz w:val="16"/>
              </w:rPr>
            </w:pPr>
          </w:p>
        </w:tc>
        <w:tc>
          <w:tcPr>
            <w:tcW w:w="667" w:type="dxa"/>
            <w:tcBorders>
              <w:top w:val="nil"/>
              <w:left w:val="single" w:color="000000" w:sz="4" w:space="0"/>
              <w:bottom w:val="single" w:color="000000" w:sz="4" w:space="0"/>
              <w:right w:val="single" w:color="000000" w:sz="4" w:space="0"/>
            </w:tcBorders>
          </w:tcPr>
          <w:p>
            <w:pPr>
              <w:pStyle w:val="9"/>
              <w:spacing w:before="40" w:line="169" w:lineRule="exact"/>
              <w:ind w:left="89" w:right="70"/>
              <w:jc w:val="center"/>
              <w:rPr>
                <w:sz w:val="18"/>
              </w:rPr>
            </w:pPr>
            <w:r>
              <w:rPr>
                <w:sz w:val="18"/>
              </w:rPr>
              <w:t>61</w:t>
            </w:r>
          </w:p>
        </w:tc>
        <w:tc>
          <w:tcPr>
            <w:tcW w:w="1509" w:type="dxa"/>
            <w:tcBorders>
              <w:top w:val="nil"/>
              <w:left w:val="single" w:color="000000" w:sz="4" w:space="0"/>
              <w:bottom w:val="single" w:color="000000" w:sz="4" w:space="0"/>
              <w:right w:val="single" w:color="000000" w:sz="4" w:space="0"/>
            </w:tcBorders>
          </w:tcPr>
          <w:p>
            <w:pPr>
              <w:pStyle w:val="9"/>
              <w:rPr>
                <w:rFonts w:ascii="Times New Roman"/>
                <w:sz w:val="16"/>
              </w:rPr>
            </w:pPr>
          </w:p>
        </w:tc>
        <w:tc>
          <w:tcPr>
            <w:tcW w:w="1488" w:type="dxa"/>
            <w:tcBorders>
              <w:top w:val="nil"/>
              <w:left w:val="single" w:color="000000" w:sz="4" w:space="0"/>
              <w:bottom w:val="single" w:color="000000" w:sz="4" w:space="0"/>
              <w:right w:val="single" w:color="000000" w:sz="4" w:space="0"/>
            </w:tcBorders>
          </w:tcPr>
          <w:p>
            <w:pPr>
              <w:pStyle w:val="9"/>
              <w:rPr>
                <w:rFonts w:ascii="Times New Roman"/>
                <w:sz w:val="16"/>
              </w:rPr>
            </w:pPr>
          </w:p>
        </w:tc>
        <w:tc>
          <w:tcPr>
            <w:tcW w:w="1291" w:type="dxa"/>
            <w:tcBorders>
              <w:top w:val="nil"/>
              <w:left w:val="single" w:color="000000" w:sz="4" w:space="0"/>
              <w:bottom w:val="single" w:color="000000" w:sz="4" w:space="0"/>
              <w:right w:val="single" w:color="000000" w:sz="4" w:space="0"/>
            </w:tcBorders>
          </w:tcPr>
          <w:p>
            <w:pPr>
              <w:pStyle w:val="9"/>
              <w:rPr>
                <w:rFonts w:ascii="Times New Roman"/>
                <w:sz w:val="16"/>
              </w:rPr>
            </w:pPr>
          </w:p>
        </w:tc>
        <w:tc>
          <w:tcPr>
            <w:tcW w:w="1847" w:type="dxa"/>
            <w:tcBorders>
              <w:top w:val="nil"/>
              <w:left w:val="single" w:color="000000" w:sz="4" w:space="0"/>
              <w:bottom w:val="single" w:color="000000" w:sz="4" w:space="0"/>
              <w:right w:val="single" w:color="000000" w:sz="4" w:space="0"/>
            </w:tcBorders>
          </w:tcPr>
          <w:p>
            <w:pPr>
              <w:pStyle w:val="9"/>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2488" w:type="dxa"/>
            <w:tcBorders>
              <w:top w:val="single" w:color="000000" w:sz="4" w:space="0"/>
              <w:bottom w:val="single" w:color="000000" w:sz="4" w:space="0"/>
              <w:right w:val="single" w:color="000000" w:sz="4" w:space="0"/>
            </w:tcBorders>
          </w:tcPr>
          <w:p>
            <w:pPr>
              <w:pStyle w:val="9"/>
              <w:spacing w:before="31" w:line="169" w:lineRule="exact"/>
              <w:ind w:left="14"/>
              <w:jc w:val="center"/>
              <w:rPr>
                <w:sz w:val="18"/>
              </w:rPr>
            </w:pPr>
            <w:r>
              <w:rPr>
                <w:sz w:val="18"/>
              </w:rPr>
              <w:t>二、政府性基金预算财政拨款</w:t>
            </w:r>
          </w:p>
        </w:tc>
        <w:tc>
          <w:tcPr>
            <w:tcW w:w="607" w:type="dxa"/>
            <w:tcBorders>
              <w:top w:val="single" w:color="000000" w:sz="4" w:space="0"/>
              <w:left w:val="single" w:color="000000" w:sz="4" w:space="0"/>
              <w:bottom w:val="single" w:color="000000" w:sz="4" w:space="0"/>
              <w:right w:val="single" w:color="000000" w:sz="4" w:space="0"/>
            </w:tcBorders>
          </w:tcPr>
          <w:p>
            <w:pPr>
              <w:pStyle w:val="9"/>
              <w:spacing w:before="31" w:line="169" w:lineRule="exact"/>
              <w:ind w:left="200" w:right="180"/>
              <w:jc w:val="center"/>
              <w:rPr>
                <w:sz w:val="18"/>
              </w:rPr>
            </w:pPr>
            <w:r>
              <w:rPr>
                <w:sz w:val="18"/>
              </w:rPr>
              <w:t>30</w:t>
            </w:r>
          </w:p>
        </w:tc>
        <w:tc>
          <w:tcPr>
            <w:tcW w:w="1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82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667" w:type="dxa"/>
            <w:tcBorders>
              <w:top w:val="single" w:color="000000" w:sz="4" w:space="0"/>
              <w:left w:val="single" w:color="000000" w:sz="4" w:space="0"/>
              <w:bottom w:val="single" w:color="000000" w:sz="4" w:space="0"/>
              <w:right w:val="single" w:color="000000" w:sz="4" w:space="0"/>
            </w:tcBorders>
          </w:tcPr>
          <w:p>
            <w:pPr>
              <w:pStyle w:val="9"/>
              <w:spacing w:before="31" w:line="169" w:lineRule="exact"/>
              <w:ind w:left="89" w:right="70"/>
              <w:jc w:val="center"/>
              <w:rPr>
                <w:sz w:val="18"/>
              </w:rPr>
            </w:pPr>
            <w:r>
              <w:rPr>
                <w:sz w:val="18"/>
              </w:rPr>
              <w:t>62</w:t>
            </w:r>
          </w:p>
        </w:tc>
        <w:tc>
          <w:tcPr>
            <w:tcW w:w="1509"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291"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847"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2488" w:type="dxa"/>
            <w:tcBorders>
              <w:top w:val="single" w:color="000000" w:sz="4" w:space="0"/>
              <w:left w:val="single" w:color="000000" w:sz="4" w:space="0"/>
              <w:bottom w:val="single" w:color="000000" w:sz="4" w:space="0"/>
              <w:right w:val="single" w:color="000000" w:sz="4" w:space="0"/>
            </w:tcBorders>
          </w:tcPr>
          <w:p>
            <w:pPr>
              <w:pStyle w:val="9"/>
              <w:spacing w:before="31" w:line="168" w:lineRule="exact"/>
              <w:ind w:left="65" w:right="46"/>
              <w:jc w:val="center"/>
              <w:rPr>
                <w:sz w:val="18"/>
              </w:rPr>
            </w:pPr>
            <w:r>
              <w:rPr>
                <w:sz w:val="18"/>
              </w:rPr>
              <w:t>三、国有资本经营预算财政拨</w:t>
            </w:r>
          </w:p>
        </w:tc>
        <w:tc>
          <w:tcPr>
            <w:tcW w:w="607" w:type="dxa"/>
            <w:tcBorders>
              <w:top w:val="single" w:color="000000" w:sz="4" w:space="0"/>
              <w:left w:val="single" w:color="000000" w:sz="4" w:space="0"/>
              <w:bottom w:val="single" w:color="000000" w:sz="4" w:space="0"/>
              <w:right w:val="single" w:color="000000" w:sz="4" w:space="0"/>
            </w:tcBorders>
          </w:tcPr>
          <w:p>
            <w:pPr>
              <w:pStyle w:val="9"/>
              <w:spacing w:before="31" w:line="168" w:lineRule="exact"/>
              <w:ind w:left="200" w:right="180"/>
              <w:jc w:val="center"/>
              <w:rPr>
                <w:sz w:val="18"/>
              </w:rPr>
            </w:pPr>
            <w:r>
              <w:rPr>
                <w:sz w:val="18"/>
              </w:rPr>
              <w:t>31</w:t>
            </w:r>
          </w:p>
        </w:tc>
        <w:tc>
          <w:tcPr>
            <w:tcW w:w="1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82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667" w:type="dxa"/>
            <w:tcBorders>
              <w:top w:val="single" w:color="000000" w:sz="4" w:space="0"/>
              <w:left w:val="single" w:color="000000" w:sz="4" w:space="0"/>
              <w:bottom w:val="single" w:color="000000" w:sz="4" w:space="0"/>
              <w:right w:val="single" w:color="000000" w:sz="4" w:space="0"/>
            </w:tcBorders>
          </w:tcPr>
          <w:p>
            <w:pPr>
              <w:pStyle w:val="9"/>
              <w:spacing w:before="31" w:line="168" w:lineRule="exact"/>
              <w:ind w:left="89" w:right="70"/>
              <w:jc w:val="center"/>
              <w:rPr>
                <w:sz w:val="18"/>
              </w:rPr>
            </w:pPr>
            <w:r>
              <w:rPr>
                <w:sz w:val="18"/>
              </w:rPr>
              <w:t>63</w:t>
            </w:r>
          </w:p>
        </w:tc>
        <w:tc>
          <w:tcPr>
            <w:tcW w:w="1509"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88"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291"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847"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2488" w:type="dxa"/>
            <w:tcBorders>
              <w:top w:val="single" w:color="000000" w:sz="4" w:space="0"/>
              <w:left w:val="single" w:color="000000" w:sz="4" w:space="0"/>
              <w:bottom w:val="single" w:color="000000" w:sz="4" w:space="0"/>
              <w:right w:val="single" w:color="000000" w:sz="4" w:space="0"/>
            </w:tcBorders>
          </w:tcPr>
          <w:p>
            <w:pPr>
              <w:pStyle w:val="9"/>
              <w:spacing w:before="29" w:line="225" w:lineRule="exact"/>
              <w:ind w:left="65" w:right="46"/>
              <w:jc w:val="center"/>
              <w:rPr>
                <w:b/>
                <w:sz w:val="18"/>
              </w:rPr>
            </w:pPr>
            <w:r>
              <w:rPr>
                <w:b/>
                <w:sz w:val="18"/>
              </w:rPr>
              <w:t>合计</w:t>
            </w:r>
          </w:p>
        </w:tc>
        <w:tc>
          <w:tcPr>
            <w:tcW w:w="607" w:type="dxa"/>
            <w:tcBorders>
              <w:top w:val="single" w:color="000000" w:sz="4" w:space="0"/>
              <w:left w:val="single" w:color="000000" w:sz="4" w:space="0"/>
              <w:bottom w:val="single" w:color="000000" w:sz="4" w:space="0"/>
              <w:right w:val="single" w:color="000000" w:sz="4" w:space="0"/>
            </w:tcBorders>
          </w:tcPr>
          <w:p>
            <w:pPr>
              <w:pStyle w:val="9"/>
              <w:spacing w:before="29" w:line="225" w:lineRule="exact"/>
              <w:ind w:left="200" w:right="180"/>
              <w:jc w:val="center"/>
              <w:rPr>
                <w:sz w:val="18"/>
              </w:rPr>
            </w:pPr>
            <w:r>
              <w:rPr>
                <w:sz w:val="18"/>
              </w:rPr>
              <w:t>32</w:t>
            </w:r>
          </w:p>
        </w:tc>
        <w:tc>
          <w:tcPr>
            <w:tcW w:w="19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22"/>
                <w:szCs w:val="22"/>
                <w:u w:val="none"/>
                <w:lang w:val="en-US" w:eastAsia="zh-CN" w:bidi="ar"/>
              </w:rPr>
              <w:t>31712993.63</w:t>
            </w:r>
          </w:p>
        </w:tc>
        <w:tc>
          <w:tcPr>
            <w:tcW w:w="2823" w:type="dxa"/>
            <w:tcBorders>
              <w:top w:val="single" w:color="000000" w:sz="4" w:space="0"/>
              <w:left w:val="single" w:color="000000" w:sz="4" w:space="0"/>
              <w:bottom w:val="single" w:color="000000" w:sz="4" w:space="0"/>
              <w:right w:val="single" w:color="000000" w:sz="4" w:space="0"/>
            </w:tcBorders>
          </w:tcPr>
          <w:p>
            <w:pPr>
              <w:pStyle w:val="9"/>
              <w:spacing w:before="29" w:line="225" w:lineRule="exact"/>
              <w:ind w:left="17"/>
              <w:jc w:val="center"/>
              <w:rPr>
                <w:b/>
                <w:sz w:val="18"/>
              </w:rPr>
            </w:pPr>
            <w:r>
              <w:rPr>
                <w:b/>
                <w:sz w:val="18"/>
              </w:rPr>
              <w:t>合计</w:t>
            </w:r>
          </w:p>
        </w:tc>
        <w:tc>
          <w:tcPr>
            <w:tcW w:w="667" w:type="dxa"/>
            <w:tcBorders>
              <w:top w:val="single" w:color="000000" w:sz="4" w:space="0"/>
              <w:left w:val="single" w:color="000000" w:sz="4" w:space="0"/>
              <w:bottom w:val="single" w:color="000000" w:sz="4" w:space="0"/>
              <w:right w:val="single" w:color="000000" w:sz="4" w:space="0"/>
            </w:tcBorders>
          </w:tcPr>
          <w:p>
            <w:pPr>
              <w:pStyle w:val="9"/>
              <w:spacing w:before="29" w:line="225" w:lineRule="exact"/>
              <w:ind w:left="89" w:right="70"/>
              <w:jc w:val="center"/>
              <w:rPr>
                <w:sz w:val="18"/>
              </w:rPr>
            </w:pPr>
            <w:r>
              <w:rPr>
                <w:sz w:val="18"/>
              </w:rPr>
              <w:t>64</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2"/>
                <w:szCs w:val="22"/>
                <w:u w:val="none"/>
                <w:lang w:val="zh-CN" w:eastAsia="zh-CN" w:bidi="zh-CN"/>
              </w:rPr>
            </w:pPr>
            <w:r>
              <w:rPr>
                <w:rFonts w:hint="eastAsia" w:cs="宋体"/>
                <w:i w:val="0"/>
                <w:iCs w:val="0"/>
                <w:color w:val="000000"/>
                <w:kern w:val="0"/>
                <w:sz w:val="22"/>
                <w:szCs w:val="22"/>
                <w:u w:val="none"/>
                <w:lang w:val="en-US" w:eastAsia="zh-CN" w:bidi="ar"/>
              </w:rPr>
              <w:t>19568928.72</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2"/>
                <w:szCs w:val="22"/>
                <w:u w:val="none"/>
                <w:lang w:val="zh-CN" w:eastAsia="zh-CN" w:bidi="zh-CN"/>
              </w:rPr>
            </w:pPr>
            <w:r>
              <w:rPr>
                <w:rFonts w:hint="eastAsia" w:cs="宋体"/>
                <w:i w:val="0"/>
                <w:iCs w:val="0"/>
                <w:color w:val="000000"/>
                <w:kern w:val="0"/>
                <w:sz w:val="22"/>
                <w:szCs w:val="22"/>
                <w:u w:val="none"/>
                <w:lang w:val="en-US" w:eastAsia="zh-CN" w:bidi="ar"/>
              </w:rPr>
              <w:t>19568928.72</w:t>
            </w:r>
          </w:p>
        </w:tc>
        <w:tc>
          <w:tcPr>
            <w:tcW w:w="1291" w:type="dxa"/>
            <w:tcBorders>
              <w:top w:val="single" w:color="000000" w:sz="4" w:space="0"/>
              <w:left w:val="single" w:color="000000" w:sz="4" w:space="0"/>
              <w:bottom w:val="single" w:color="000000" w:sz="4" w:space="0"/>
              <w:right w:val="single" w:color="000000" w:sz="4" w:space="0"/>
            </w:tcBorders>
          </w:tcPr>
          <w:p>
            <w:pPr>
              <w:pStyle w:val="9"/>
              <w:spacing w:before="4" w:line="251" w:lineRule="exact"/>
              <w:ind w:right="89"/>
              <w:jc w:val="right"/>
              <w:rPr>
                <w:sz w:val="22"/>
              </w:rPr>
            </w:pPr>
            <w:r>
              <w:rPr>
                <w:sz w:val="22"/>
              </w:rPr>
              <w:t>0.00</w:t>
            </w:r>
          </w:p>
        </w:tc>
        <w:tc>
          <w:tcPr>
            <w:tcW w:w="1847" w:type="dxa"/>
            <w:tcBorders>
              <w:top w:val="single" w:color="000000" w:sz="4" w:space="0"/>
              <w:left w:val="single" w:color="000000" w:sz="4" w:space="0"/>
              <w:bottom w:val="single" w:color="000000" w:sz="4" w:space="0"/>
              <w:right w:val="single" w:color="000000" w:sz="4" w:space="0"/>
            </w:tcBorders>
          </w:tcPr>
          <w:p>
            <w:pPr>
              <w:pStyle w:val="9"/>
              <w:spacing w:before="4" w:line="251" w:lineRule="exact"/>
              <w:ind w:right="88"/>
              <w:jc w:val="right"/>
              <w:rPr>
                <w:sz w:val="22"/>
              </w:rPr>
            </w:pPr>
            <w:r>
              <w:rPr>
                <w:sz w:val="22"/>
              </w:rPr>
              <w:t>0.00</w:t>
            </w:r>
          </w:p>
        </w:tc>
      </w:tr>
    </w:tbl>
    <w:p>
      <w:pPr>
        <w:spacing w:before="32"/>
        <w:ind w:left="652" w:right="0" w:firstLine="0"/>
        <w:jc w:val="left"/>
        <w:rPr>
          <w:sz w:val="18"/>
        </w:rPr>
      </w:pPr>
      <w:r>
        <w:rPr>
          <w:sz w:val="18"/>
        </w:rPr>
        <w:t>注：本表反映部门本年度一般公共预算财政拨款和政府性基金预算财政拨款的总收支和年末结余结转情况，数据取自财决 01-1 表</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 w:line="240" w:lineRule="auto"/>
        <w:rPr>
          <w:sz w:val="16"/>
        </w:rPr>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p>
    <w:p>
      <w:pPr>
        <w:pStyle w:val="3"/>
        <w:ind w:left="204" w:right="708"/>
      </w:pPr>
      <w:r>
        <w:t>一般公共预算财政拨款支出决算表</w:t>
      </w:r>
    </w:p>
    <w:p>
      <w:pPr>
        <w:spacing w:before="191"/>
        <w:ind w:left="0" w:right="2719" w:firstLine="0"/>
        <w:jc w:val="right"/>
        <w:rPr>
          <w:sz w:val="24"/>
        </w:rPr>
      </w:pPr>
      <w:r>
        <w:rPr>
          <w:spacing w:val="-20"/>
          <w:sz w:val="24"/>
        </w:rPr>
        <w:t xml:space="preserve">公开 </w:t>
      </w:r>
      <w:r>
        <w:rPr>
          <w:sz w:val="24"/>
        </w:rPr>
        <w:t>05</w:t>
      </w:r>
      <w:r>
        <w:rPr>
          <w:spacing w:val="-30"/>
          <w:sz w:val="24"/>
        </w:rPr>
        <w:t xml:space="preserve"> 表</w:t>
      </w:r>
    </w:p>
    <w:p>
      <w:pPr>
        <w:tabs>
          <w:tab w:val="left" w:pos="9323"/>
        </w:tabs>
        <w:spacing w:before="105" w:after="6"/>
        <w:ind w:left="0" w:right="2719" w:firstLine="0"/>
        <w:jc w:val="right"/>
        <w:rPr>
          <w:sz w:val="24"/>
        </w:rPr>
      </w:pPr>
      <w:r>
        <w:rPr>
          <w:sz w:val="24"/>
        </w:rPr>
        <w:t>公开部门：</w:t>
      </w:r>
      <w:r>
        <w:rPr>
          <w:sz w:val="24"/>
        </w:rPr>
        <w:tab/>
      </w:r>
      <w:r>
        <w:rPr>
          <w:sz w:val="24"/>
        </w:rPr>
        <w:t>金额单位：元</w:t>
      </w:r>
    </w:p>
    <w:tbl>
      <w:tblPr>
        <w:tblStyle w:val="6"/>
        <w:tblW w:w="0" w:type="auto"/>
        <w:tblInd w:w="21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6"/>
        <w:gridCol w:w="496"/>
        <w:gridCol w:w="496"/>
        <w:gridCol w:w="2226"/>
        <w:gridCol w:w="2220"/>
        <w:gridCol w:w="2220"/>
        <w:gridCol w:w="28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9" w:hRule="atLeast"/>
        </w:trPr>
        <w:tc>
          <w:tcPr>
            <w:tcW w:w="3714" w:type="dxa"/>
            <w:gridSpan w:val="4"/>
            <w:tcBorders>
              <w:bottom w:val="single" w:color="000000" w:sz="4" w:space="0"/>
              <w:right w:val="single" w:color="000000" w:sz="4" w:space="0"/>
            </w:tcBorders>
          </w:tcPr>
          <w:p>
            <w:pPr>
              <w:pStyle w:val="9"/>
              <w:spacing w:before="90"/>
              <w:ind w:left="1616" w:right="1599"/>
              <w:jc w:val="center"/>
              <w:rPr>
                <w:sz w:val="22"/>
              </w:rPr>
            </w:pPr>
            <w:r>
              <w:rPr>
                <w:sz w:val="22"/>
              </w:rPr>
              <w:t>项目</w:t>
            </w:r>
          </w:p>
        </w:tc>
        <w:tc>
          <w:tcPr>
            <w:tcW w:w="2220" w:type="dxa"/>
            <w:vMerge w:val="restart"/>
            <w:tcBorders>
              <w:left w:val="single" w:color="000000" w:sz="4" w:space="0"/>
              <w:bottom w:val="single" w:color="000000" w:sz="4" w:space="0"/>
              <w:right w:val="single" w:color="000000" w:sz="4" w:space="0"/>
            </w:tcBorders>
          </w:tcPr>
          <w:p>
            <w:pPr>
              <w:pStyle w:val="9"/>
              <w:rPr>
                <w:sz w:val="22"/>
              </w:rPr>
            </w:pPr>
          </w:p>
          <w:p>
            <w:pPr>
              <w:pStyle w:val="9"/>
              <w:rPr>
                <w:sz w:val="22"/>
              </w:rPr>
            </w:pPr>
          </w:p>
          <w:p>
            <w:pPr>
              <w:pStyle w:val="9"/>
              <w:spacing w:before="9"/>
              <w:rPr>
                <w:sz w:val="17"/>
              </w:rPr>
            </w:pPr>
          </w:p>
          <w:p>
            <w:pPr>
              <w:pStyle w:val="9"/>
              <w:ind w:left="455"/>
              <w:rPr>
                <w:sz w:val="22"/>
              </w:rPr>
            </w:pPr>
            <w:r>
              <w:rPr>
                <w:sz w:val="22"/>
              </w:rPr>
              <w:t>本年支出合计</w:t>
            </w:r>
          </w:p>
        </w:tc>
        <w:tc>
          <w:tcPr>
            <w:tcW w:w="2220" w:type="dxa"/>
            <w:vMerge w:val="restart"/>
            <w:tcBorders>
              <w:left w:val="single" w:color="000000" w:sz="4" w:space="0"/>
              <w:bottom w:val="single" w:color="000000" w:sz="4" w:space="0"/>
              <w:right w:val="single" w:color="000000" w:sz="4" w:space="0"/>
            </w:tcBorders>
          </w:tcPr>
          <w:p>
            <w:pPr>
              <w:pStyle w:val="9"/>
              <w:rPr>
                <w:sz w:val="22"/>
              </w:rPr>
            </w:pPr>
          </w:p>
          <w:p>
            <w:pPr>
              <w:pStyle w:val="9"/>
              <w:rPr>
                <w:sz w:val="22"/>
              </w:rPr>
            </w:pPr>
          </w:p>
          <w:p>
            <w:pPr>
              <w:pStyle w:val="9"/>
              <w:spacing w:before="9"/>
              <w:rPr>
                <w:sz w:val="17"/>
              </w:rPr>
            </w:pPr>
          </w:p>
          <w:p>
            <w:pPr>
              <w:pStyle w:val="9"/>
              <w:ind w:left="673"/>
              <w:rPr>
                <w:sz w:val="22"/>
              </w:rPr>
            </w:pPr>
            <w:r>
              <w:rPr>
                <w:sz w:val="22"/>
              </w:rPr>
              <w:t>基本支出</w:t>
            </w:r>
          </w:p>
        </w:tc>
        <w:tc>
          <w:tcPr>
            <w:tcW w:w="2826" w:type="dxa"/>
            <w:vMerge w:val="restart"/>
            <w:tcBorders>
              <w:left w:val="single" w:color="000000" w:sz="4" w:space="0"/>
              <w:bottom w:val="single" w:color="000000" w:sz="4" w:space="0"/>
              <w:right w:val="single" w:color="000000" w:sz="4" w:space="0"/>
            </w:tcBorders>
          </w:tcPr>
          <w:p>
            <w:pPr>
              <w:pStyle w:val="9"/>
              <w:rPr>
                <w:sz w:val="22"/>
              </w:rPr>
            </w:pPr>
          </w:p>
          <w:p>
            <w:pPr>
              <w:pStyle w:val="9"/>
              <w:rPr>
                <w:sz w:val="22"/>
              </w:rPr>
            </w:pPr>
          </w:p>
          <w:p>
            <w:pPr>
              <w:pStyle w:val="9"/>
              <w:spacing w:before="9"/>
              <w:rPr>
                <w:sz w:val="17"/>
              </w:rPr>
            </w:pPr>
          </w:p>
          <w:p>
            <w:pPr>
              <w:pStyle w:val="9"/>
              <w:ind w:left="957" w:right="935"/>
              <w:jc w:val="center"/>
              <w:rPr>
                <w:sz w:val="22"/>
              </w:rPr>
            </w:pPr>
            <w:r>
              <w:rPr>
                <w:sz w:val="22"/>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3" w:hRule="atLeast"/>
        </w:trPr>
        <w:tc>
          <w:tcPr>
            <w:tcW w:w="1488" w:type="dxa"/>
            <w:gridSpan w:val="3"/>
            <w:tcBorders>
              <w:top w:val="single" w:color="000000" w:sz="4" w:space="0"/>
              <w:bottom w:val="single" w:color="000000" w:sz="4" w:space="0"/>
              <w:right w:val="single" w:color="000000" w:sz="4" w:space="0"/>
            </w:tcBorders>
          </w:tcPr>
          <w:p>
            <w:pPr>
              <w:pStyle w:val="9"/>
              <w:spacing w:before="4"/>
              <w:rPr>
                <w:sz w:val="31"/>
              </w:rPr>
            </w:pPr>
          </w:p>
          <w:p>
            <w:pPr>
              <w:pStyle w:val="9"/>
              <w:spacing w:line="273" w:lineRule="auto"/>
              <w:ind w:left="413" w:right="176" w:hanging="221"/>
              <w:rPr>
                <w:sz w:val="22"/>
              </w:rPr>
            </w:pPr>
            <w:r>
              <w:rPr>
                <w:sz w:val="22"/>
              </w:rPr>
              <w:t>功能分类科目编码</w:t>
            </w:r>
          </w:p>
        </w:tc>
        <w:tc>
          <w:tcPr>
            <w:tcW w:w="2226" w:type="dxa"/>
            <w:tcBorders>
              <w:top w:val="single" w:color="000000" w:sz="4" w:space="0"/>
              <w:left w:val="single" w:color="000000" w:sz="4" w:space="0"/>
              <w:bottom w:val="single" w:color="000000" w:sz="4" w:space="0"/>
              <w:right w:val="single" w:color="000000" w:sz="4" w:space="0"/>
            </w:tcBorders>
          </w:tcPr>
          <w:p>
            <w:pPr>
              <w:pStyle w:val="9"/>
              <w:rPr>
                <w:sz w:val="22"/>
              </w:rPr>
            </w:pPr>
          </w:p>
          <w:p>
            <w:pPr>
              <w:pStyle w:val="9"/>
              <w:spacing w:before="11"/>
              <w:rPr>
                <w:sz w:val="21"/>
              </w:rPr>
            </w:pPr>
          </w:p>
          <w:p>
            <w:pPr>
              <w:pStyle w:val="9"/>
              <w:ind w:left="677"/>
              <w:rPr>
                <w:sz w:val="22"/>
              </w:rPr>
            </w:pPr>
            <w:r>
              <w:rPr>
                <w:sz w:val="22"/>
              </w:rPr>
              <w:t>科目名称</w:t>
            </w: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2826" w:type="dxa"/>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496" w:type="dxa"/>
            <w:vMerge w:val="restart"/>
            <w:tcBorders>
              <w:top w:val="single" w:color="000000" w:sz="4" w:space="0"/>
              <w:bottom w:val="single" w:color="000000" w:sz="4" w:space="0"/>
              <w:right w:val="single" w:color="000000" w:sz="4" w:space="0"/>
            </w:tcBorders>
          </w:tcPr>
          <w:p>
            <w:pPr>
              <w:pStyle w:val="9"/>
              <w:spacing w:before="5"/>
              <w:rPr>
                <w:sz w:val="23"/>
              </w:rPr>
            </w:pPr>
          </w:p>
          <w:p>
            <w:pPr>
              <w:pStyle w:val="9"/>
              <w:ind w:left="137"/>
              <w:rPr>
                <w:sz w:val="22"/>
              </w:rPr>
            </w:pPr>
            <w:r>
              <w:rPr>
                <w:w w:val="100"/>
                <w:sz w:val="22"/>
              </w:rPr>
              <w:t>类</w:t>
            </w:r>
          </w:p>
        </w:tc>
        <w:tc>
          <w:tcPr>
            <w:tcW w:w="496" w:type="dxa"/>
            <w:vMerge w:val="restart"/>
            <w:tcBorders>
              <w:top w:val="single" w:color="000000" w:sz="4" w:space="0"/>
              <w:left w:val="single" w:color="000000" w:sz="4" w:space="0"/>
              <w:bottom w:val="single" w:color="000000" w:sz="4" w:space="0"/>
              <w:right w:val="single" w:color="000000" w:sz="4" w:space="0"/>
            </w:tcBorders>
          </w:tcPr>
          <w:p>
            <w:pPr>
              <w:pStyle w:val="9"/>
              <w:spacing w:before="5"/>
              <w:rPr>
                <w:sz w:val="23"/>
              </w:rPr>
            </w:pPr>
          </w:p>
          <w:p>
            <w:pPr>
              <w:pStyle w:val="9"/>
              <w:ind w:left="142"/>
              <w:rPr>
                <w:sz w:val="22"/>
              </w:rPr>
            </w:pPr>
            <w:r>
              <w:rPr>
                <w:w w:val="100"/>
                <w:sz w:val="22"/>
              </w:rPr>
              <w:t>款</w:t>
            </w:r>
          </w:p>
        </w:tc>
        <w:tc>
          <w:tcPr>
            <w:tcW w:w="496" w:type="dxa"/>
            <w:vMerge w:val="restart"/>
            <w:tcBorders>
              <w:top w:val="single" w:color="000000" w:sz="4" w:space="0"/>
              <w:left w:val="single" w:color="000000" w:sz="4" w:space="0"/>
              <w:bottom w:val="single" w:color="000000" w:sz="4" w:space="0"/>
              <w:right w:val="single" w:color="000000" w:sz="4" w:space="0"/>
            </w:tcBorders>
          </w:tcPr>
          <w:p>
            <w:pPr>
              <w:pStyle w:val="9"/>
              <w:spacing w:before="5"/>
              <w:rPr>
                <w:sz w:val="23"/>
              </w:rPr>
            </w:pPr>
          </w:p>
          <w:p>
            <w:pPr>
              <w:pStyle w:val="9"/>
              <w:ind w:left="141"/>
              <w:rPr>
                <w:sz w:val="22"/>
              </w:rPr>
            </w:pPr>
            <w:r>
              <w:rPr>
                <w:w w:val="100"/>
                <w:sz w:val="22"/>
              </w:rPr>
              <w:t>项</w:t>
            </w:r>
          </w:p>
        </w:tc>
        <w:tc>
          <w:tcPr>
            <w:tcW w:w="2226" w:type="dxa"/>
            <w:tcBorders>
              <w:top w:val="single" w:color="000000" w:sz="4" w:space="0"/>
              <w:left w:val="single" w:color="000000" w:sz="4" w:space="0"/>
              <w:bottom w:val="single" w:color="000000" w:sz="4" w:space="0"/>
              <w:right w:val="single" w:color="000000" w:sz="4" w:space="0"/>
            </w:tcBorders>
          </w:tcPr>
          <w:p>
            <w:pPr>
              <w:pStyle w:val="9"/>
              <w:spacing w:before="77"/>
              <w:ind w:left="659" w:right="637"/>
              <w:jc w:val="center"/>
              <w:rPr>
                <w:sz w:val="22"/>
              </w:rPr>
            </w:pPr>
            <w:r>
              <w:rPr>
                <w:sz w:val="22"/>
              </w:rPr>
              <w:t>栏次</w:t>
            </w:r>
          </w:p>
        </w:tc>
        <w:tc>
          <w:tcPr>
            <w:tcW w:w="2220" w:type="dxa"/>
            <w:tcBorders>
              <w:top w:val="single" w:color="000000" w:sz="4" w:space="0"/>
              <w:left w:val="single" w:color="000000" w:sz="4" w:space="0"/>
              <w:bottom w:val="single" w:color="000000" w:sz="4" w:space="0"/>
              <w:right w:val="single" w:color="000000" w:sz="4" w:space="0"/>
            </w:tcBorders>
          </w:tcPr>
          <w:p>
            <w:pPr>
              <w:pStyle w:val="9"/>
              <w:spacing w:before="77"/>
              <w:ind w:left="20"/>
              <w:jc w:val="center"/>
              <w:rPr>
                <w:sz w:val="22"/>
              </w:rPr>
            </w:pPr>
            <w:r>
              <w:rPr>
                <w:w w:val="100"/>
                <w:sz w:val="22"/>
              </w:rPr>
              <w:t>1</w:t>
            </w:r>
          </w:p>
        </w:tc>
        <w:tc>
          <w:tcPr>
            <w:tcW w:w="2220" w:type="dxa"/>
            <w:tcBorders>
              <w:top w:val="single" w:color="000000" w:sz="4" w:space="0"/>
              <w:left w:val="single" w:color="000000" w:sz="4" w:space="0"/>
              <w:bottom w:val="single" w:color="000000" w:sz="4" w:space="0"/>
              <w:right w:val="single" w:color="000000" w:sz="4" w:space="0"/>
            </w:tcBorders>
          </w:tcPr>
          <w:p>
            <w:pPr>
              <w:pStyle w:val="9"/>
              <w:spacing w:before="77"/>
              <w:ind w:left="20"/>
              <w:jc w:val="center"/>
              <w:rPr>
                <w:sz w:val="22"/>
              </w:rPr>
            </w:pPr>
            <w:r>
              <w:rPr>
                <w:w w:val="100"/>
                <w:sz w:val="22"/>
              </w:rPr>
              <w:t>2</w:t>
            </w:r>
          </w:p>
        </w:tc>
        <w:tc>
          <w:tcPr>
            <w:tcW w:w="2826" w:type="dxa"/>
            <w:tcBorders>
              <w:top w:val="single" w:color="000000" w:sz="4" w:space="0"/>
              <w:left w:val="single" w:color="000000" w:sz="4" w:space="0"/>
              <w:bottom w:val="single" w:color="000000" w:sz="4" w:space="0"/>
              <w:right w:val="single" w:color="000000" w:sz="4" w:space="0"/>
            </w:tcBorders>
          </w:tcPr>
          <w:p>
            <w:pPr>
              <w:pStyle w:val="9"/>
              <w:spacing w:before="77"/>
              <w:ind w:left="19"/>
              <w:jc w:val="center"/>
              <w:rPr>
                <w:sz w:val="22"/>
              </w:rPr>
            </w:pPr>
            <w:r>
              <w:rPr>
                <w:w w:val="100"/>
                <w:sz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496" w:type="dxa"/>
            <w:vMerge w:val="continue"/>
            <w:tcBorders>
              <w:top w:val="nil"/>
              <w:bottom w:val="single" w:color="000000" w:sz="4" w:space="0"/>
              <w:right w:val="single" w:color="000000" w:sz="4" w:space="0"/>
            </w:tcBorders>
          </w:tcPr>
          <w:p>
            <w:pPr>
              <w:rPr>
                <w:sz w:val="2"/>
                <w:szCs w:val="2"/>
              </w:rPr>
            </w:pPr>
          </w:p>
        </w:tc>
        <w:tc>
          <w:tcPr>
            <w:tcW w:w="496" w:type="dxa"/>
            <w:vMerge w:val="continue"/>
            <w:tcBorders>
              <w:top w:val="nil"/>
              <w:left w:val="single" w:color="000000" w:sz="4" w:space="0"/>
              <w:bottom w:val="single" w:color="000000" w:sz="4" w:space="0"/>
              <w:right w:val="single" w:color="000000" w:sz="4" w:space="0"/>
            </w:tcBorders>
          </w:tcPr>
          <w:p>
            <w:pPr>
              <w:rPr>
                <w:sz w:val="2"/>
                <w:szCs w:val="2"/>
              </w:rPr>
            </w:pPr>
          </w:p>
        </w:tc>
        <w:tc>
          <w:tcPr>
            <w:tcW w:w="496" w:type="dxa"/>
            <w:vMerge w:val="continue"/>
            <w:tcBorders>
              <w:top w:val="nil"/>
              <w:left w:val="single" w:color="000000" w:sz="4" w:space="0"/>
              <w:bottom w:val="single" w:color="000000" w:sz="4" w:space="0"/>
              <w:right w:val="single" w:color="000000" w:sz="4" w:space="0"/>
            </w:tcBorders>
          </w:tcPr>
          <w:p>
            <w:pPr>
              <w:rPr>
                <w:sz w:val="2"/>
                <w:szCs w:val="2"/>
              </w:rPr>
            </w:pPr>
          </w:p>
        </w:tc>
        <w:tc>
          <w:tcPr>
            <w:tcW w:w="2226" w:type="dxa"/>
            <w:tcBorders>
              <w:top w:val="single" w:color="000000" w:sz="4" w:space="0"/>
              <w:left w:val="single" w:color="000000" w:sz="4" w:space="0"/>
              <w:bottom w:val="single" w:color="000000" w:sz="4" w:space="0"/>
              <w:right w:val="single" w:color="000000" w:sz="4" w:space="0"/>
            </w:tcBorders>
          </w:tcPr>
          <w:p>
            <w:pPr>
              <w:pStyle w:val="9"/>
              <w:spacing w:before="77"/>
              <w:ind w:left="659" w:right="637"/>
              <w:jc w:val="center"/>
              <w:rPr>
                <w:sz w:val="22"/>
              </w:rPr>
            </w:pPr>
            <w:r>
              <w:rPr>
                <w:sz w:val="22"/>
              </w:rPr>
              <w:t>合计</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22"/>
                <w:lang w:val="en-US"/>
              </w:rPr>
            </w:pPr>
            <w:r>
              <w:rPr>
                <w:rFonts w:hint="eastAsia" w:cs="宋体"/>
                <w:i w:val="0"/>
                <w:iCs w:val="0"/>
                <w:color w:val="000000"/>
                <w:kern w:val="0"/>
                <w:sz w:val="22"/>
                <w:szCs w:val="22"/>
                <w:u w:val="none"/>
                <w:lang w:val="en-US" w:eastAsia="zh-CN" w:bidi="ar"/>
              </w:rPr>
              <w:t>19568928.72</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22"/>
                <w:lang w:val="en-US"/>
              </w:rPr>
            </w:pPr>
            <w:r>
              <w:rPr>
                <w:rFonts w:hint="eastAsia" w:cs="宋体"/>
                <w:i w:val="0"/>
                <w:iCs w:val="0"/>
                <w:color w:val="000000"/>
                <w:kern w:val="0"/>
                <w:sz w:val="22"/>
                <w:szCs w:val="22"/>
                <w:u w:val="none"/>
                <w:lang w:val="en-US" w:eastAsia="zh-CN" w:bidi="ar"/>
              </w:rPr>
              <w:t>2544441.41</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17,024,487.31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75,489.25</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75,489.25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20199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75,489.25</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75,489.25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2019999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75,489.25</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75,489.25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科学技术支出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17,892,558.50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943,560.44</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16,948,998.06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20601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科学技术管理事务</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943,560.44</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943,560.44</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2060101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943,560.44</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943,560.44</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20604</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技术研究与开发</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15,948,998.06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2060404</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科技成果转化与扩散</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2,471,500.00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2060499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13,477,498.06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20605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科技条件与服务</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1,000,000.00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2060503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1,000,000.00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208</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sz w:val="22"/>
                <w:lang w:val="en-US"/>
              </w:rPr>
            </w:pPr>
            <w:r>
              <w:rPr>
                <w:rFonts w:hint="eastAsia" w:cs="宋体"/>
                <w:i w:val="0"/>
                <w:iCs w:val="0"/>
                <w:color w:val="000000"/>
                <w:kern w:val="0"/>
                <w:sz w:val="22"/>
                <w:szCs w:val="22"/>
                <w:u w:val="none"/>
                <w:lang w:val="en-US" w:eastAsia="zh-CN" w:bidi="ar"/>
              </w:rPr>
              <w:t>310485.22</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310485.22</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20805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310485.22</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310485.22</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2080505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182929.88</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182929.88</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2080506</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127555.34</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127555.34</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210</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131370.5</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131370.5</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21011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131370.5</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131370.5</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2101103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30022.65</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30022.65</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2101199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101347.85</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101347.85</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213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农林水支出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21301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农业农村</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2130199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221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187057.72</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187057.72</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22102</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187057.72</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187057.72</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2210201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144375.22</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144375.22</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2210203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42682.50</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cs="宋体"/>
                <w:i w:val="0"/>
                <w:iCs w:val="0"/>
                <w:color w:val="000000"/>
                <w:kern w:val="0"/>
                <w:sz w:val="22"/>
                <w:szCs w:val="22"/>
                <w:u w:val="none"/>
                <w:lang w:val="en-US" w:eastAsia="zh-CN" w:bidi="ar"/>
              </w:rPr>
              <w:t>42682.50</w:t>
            </w:r>
          </w:p>
        </w:tc>
        <w:tc>
          <w:tcPr>
            <w:tcW w:w="2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sz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88" w:type="dxa"/>
            <w:gridSpan w:val="3"/>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spacing w:before="179"/>
              <w:ind w:right="89"/>
              <w:jc w:val="right"/>
              <w:rPr>
                <w:sz w:val="22"/>
              </w:rPr>
            </w:pPr>
          </w:p>
        </w:tc>
        <w:tc>
          <w:tcPr>
            <w:tcW w:w="2220" w:type="dxa"/>
            <w:tcBorders>
              <w:top w:val="single" w:color="000000" w:sz="4" w:space="0"/>
              <w:left w:val="single" w:color="000000" w:sz="4" w:space="0"/>
              <w:bottom w:val="single" w:color="000000" w:sz="4" w:space="0"/>
              <w:right w:val="single" w:color="000000" w:sz="4" w:space="0"/>
            </w:tcBorders>
            <w:vAlign w:val="top"/>
          </w:tcPr>
          <w:p>
            <w:pPr>
              <w:pStyle w:val="9"/>
              <w:spacing w:before="179"/>
              <w:ind w:left="0" w:leftChars="0" w:right="89" w:rightChars="0"/>
              <w:jc w:val="right"/>
              <w:rPr>
                <w:sz w:val="22"/>
              </w:rPr>
            </w:pPr>
          </w:p>
        </w:tc>
        <w:tc>
          <w:tcPr>
            <w:tcW w:w="2826" w:type="dxa"/>
            <w:tcBorders>
              <w:top w:val="single" w:color="000000" w:sz="4" w:space="0"/>
              <w:left w:val="single" w:color="000000" w:sz="4" w:space="0"/>
              <w:bottom w:val="single" w:color="000000" w:sz="4" w:space="0"/>
              <w:right w:val="single" w:color="000000" w:sz="4" w:space="0"/>
            </w:tcBorders>
          </w:tcPr>
          <w:p>
            <w:pPr>
              <w:pStyle w:val="9"/>
              <w:spacing w:before="179"/>
              <w:ind w:right="90"/>
              <w:jc w:val="right"/>
              <w:rPr>
                <w:sz w:val="22"/>
              </w:rPr>
            </w:pPr>
          </w:p>
        </w:tc>
      </w:tr>
    </w:tbl>
    <w:p>
      <w:pPr>
        <w:spacing w:before="10"/>
        <w:ind w:left="2212" w:right="0" w:firstLine="0"/>
        <w:jc w:val="left"/>
        <w:rPr>
          <w:sz w:val="22"/>
        </w:rPr>
      </w:pPr>
      <w:r>
        <w:rPr>
          <w:rFonts w:hint="eastAsia"/>
          <w:sz w:val="22"/>
          <w:lang w:val="en-US" w:eastAsia="zh-CN"/>
        </w:rPr>
        <w:t xml:space="preserve">         </w:t>
      </w:r>
      <w:r>
        <w:rPr>
          <w:sz w:val="22"/>
        </w:rPr>
        <w:t>注：本表反映部门本年度一般公共预算财政拨款实际支出情况，数据取自财决 07 表</w:t>
      </w:r>
    </w:p>
    <w:p>
      <w:pPr>
        <w:spacing w:after="0"/>
        <w:jc w:val="left"/>
        <w:rPr>
          <w:sz w:val="22"/>
        </w:rPr>
        <w:sectPr>
          <w:pgSz w:w="16840" w:h="11910" w:orient="landscape"/>
          <w:pgMar w:top="0" w:right="420" w:bottom="1160" w:left="720" w:header="0" w:footer="890" w:gutter="0"/>
          <w:cols w:space="720" w:num="1"/>
        </w:sectPr>
      </w:pPr>
    </w:p>
    <w:p>
      <w:pPr>
        <w:pStyle w:val="5"/>
        <w:tabs>
          <w:tab w:val="left" w:pos="4063"/>
          <w:tab w:val="center" w:pos="7826"/>
        </w:tabs>
        <w:spacing w:before="26"/>
        <w:ind w:right="372"/>
        <w:jc w:val="left"/>
        <w:rPr>
          <w:rFonts w:hint="eastAsia" w:ascii="宋体" w:eastAsia="宋体"/>
        </w:rPr>
      </w:pPr>
      <w:r>
        <w:rPr>
          <w:rFonts w:hint="eastAsia" w:ascii="宋体" w:eastAsia="宋体"/>
          <w:lang w:eastAsia="zh-CN"/>
        </w:rPr>
        <w:tab/>
      </w:r>
      <w:r>
        <w:rPr>
          <w:rFonts w:hint="eastAsia" w:ascii="宋体" w:eastAsia="宋体"/>
        </w:rPr>
        <w:t>一般公共预算财政拨款基本支出决算表</w:t>
      </w:r>
    </w:p>
    <w:p>
      <w:pPr>
        <w:spacing w:before="1" w:line="240" w:lineRule="auto"/>
        <w:rPr>
          <w:sz w:val="9"/>
        </w:rPr>
      </w:pPr>
    </w:p>
    <w:p>
      <w:pPr>
        <w:spacing w:before="74"/>
        <w:ind w:left="0" w:right="1567" w:firstLine="0"/>
        <w:jc w:val="right"/>
        <w:rPr>
          <w:sz w:val="18"/>
        </w:rPr>
      </w:pPr>
      <w:r>
        <w:rPr>
          <w:spacing w:val="-16"/>
          <w:sz w:val="18"/>
        </w:rPr>
        <w:t xml:space="preserve">公开 </w:t>
      </w:r>
      <w:r>
        <w:rPr>
          <w:sz w:val="18"/>
        </w:rPr>
        <w:t>06</w:t>
      </w:r>
      <w:r>
        <w:rPr>
          <w:spacing w:val="-23"/>
          <w:sz w:val="18"/>
        </w:rPr>
        <w:t xml:space="preserve"> 表</w:t>
      </w:r>
    </w:p>
    <w:p>
      <w:pPr>
        <w:tabs>
          <w:tab w:val="left" w:pos="12050"/>
        </w:tabs>
        <w:spacing w:before="125"/>
        <w:ind w:left="0" w:right="1567" w:firstLine="0"/>
        <w:jc w:val="right"/>
        <w:rPr>
          <w:sz w:val="17"/>
        </w:rPr>
      </w:pPr>
      <w:r>
        <w:rPr>
          <w:sz w:val="17"/>
        </w:rPr>
        <w:t>公开部门：</w:t>
      </w:r>
      <w:r>
        <w:rPr>
          <w:sz w:val="17"/>
        </w:rPr>
        <w:tab/>
      </w:r>
      <w:r>
        <w:rPr>
          <w:spacing w:val="-1"/>
          <w:sz w:val="17"/>
        </w:rPr>
        <w:t>单位</w:t>
      </w:r>
      <w:r>
        <w:rPr>
          <w:sz w:val="17"/>
        </w:rPr>
        <w:t>：元</w:t>
      </w:r>
    </w:p>
    <w:p>
      <w:pPr>
        <w:spacing w:before="4" w:line="240" w:lineRule="auto"/>
        <w:rPr>
          <w:sz w:val="5"/>
        </w:rPr>
      </w:pPr>
    </w:p>
    <w:tbl>
      <w:tblPr>
        <w:tblStyle w:val="6"/>
        <w:tblW w:w="0" w:type="auto"/>
        <w:tblInd w:w="139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60"/>
        <w:gridCol w:w="2480"/>
        <w:gridCol w:w="1383"/>
        <w:gridCol w:w="488"/>
        <w:gridCol w:w="2199"/>
        <w:gridCol w:w="1197"/>
        <w:gridCol w:w="510"/>
        <w:gridCol w:w="2140"/>
        <w:gridCol w:w="1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5" w:hRule="atLeast"/>
        </w:trPr>
        <w:tc>
          <w:tcPr>
            <w:tcW w:w="4823" w:type="dxa"/>
            <w:gridSpan w:val="3"/>
          </w:tcPr>
          <w:p>
            <w:pPr>
              <w:pStyle w:val="9"/>
              <w:spacing w:before="69"/>
              <w:ind w:left="2050" w:right="2022"/>
              <w:jc w:val="center"/>
              <w:rPr>
                <w:sz w:val="17"/>
              </w:rPr>
            </w:pPr>
            <w:r>
              <w:rPr>
                <w:sz w:val="17"/>
              </w:rPr>
              <w:t>人员经费</w:t>
            </w:r>
          </w:p>
        </w:tc>
        <w:tc>
          <w:tcPr>
            <w:tcW w:w="7937" w:type="dxa"/>
            <w:gridSpan w:val="6"/>
          </w:tcPr>
          <w:p>
            <w:pPr>
              <w:pStyle w:val="9"/>
              <w:spacing w:before="69"/>
              <w:ind w:left="3606" w:right="3580"/>
              <w:jc w:val="center"/>
              <w:rPr>
                <w:sz w:val="17"/>
              </w:rPr>
            </w:pPr>
            <w:r>
              <w:rPr>
                <w:sz w:val="17"/>
              </w:rPr>
              <w:t>公用经费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960" w:type="dxa"/>
            <w:tcBorders>
              <w:bottom w:val="single" w:color="000000" w:sz="4" w:space="0"/>
              <w:right w:val="single" w:color="000000" w:sz="4" w:space="0"/>
            </w:tcBorders>
          </w:tcPr>
          <w:p>
            <w:pPr>
              <w:pStyle w:val="9"/>
              <w:spacing w:before="8"/>
              <w:rPr>
                <w:sz w:val="17"/>
              </w:rPr>
            </w:pPr>
          </w:p>
          <w:p>
            <w:pPr>
              <w:pStyle w:val="9"/>
              <w:ind w:left="139"/>
              <w:rPr>
                <w:sz w:val="17"/>
              </w:rPr>
            </w:pPr>
            <w:r>
              <w:rPr>
                <w:sz w:val="17"/>
              </w:rPr>
              <w:t>科目编码</w:t>
            </w:r>
          </w:p>
        </w:tc>
        <w:tc>
          <w:tcPr>
            <w:tcW w:w="2480" w:type="dxa"/>
            <w:tcBorders>
              <w:left w:val="single" w:color="000000" w:sz="4" w:space="0"/>
              <w:bottom w:val="single" w:color="000000" w:sz="4" w:space="0"/>
              <w:right w:val="single" w:color="000000" w:sz="4" w:space="0"/>
            </w:tcBorders>
          </w:tcPr>
          <w:p>
            <w:pPr>
              <w:pStyle w:val="9"/>
              <w:spacing w:before="8"/>
              <w:rPr>
                <w:sz w:val="17"/>
              </w:rPr>
            </w:pPr>
          </w:p>
          <w:p>
            <w:pPr>
              <w:pStyle w:val="9"/>
              <w:ind w:left="889" w:right="860"/>
              <w:jc w:val="center"/>
              <w:rPr>
                <w:sz w:val="17"/>
              </w:rPr>
            </w:pPr>
            <w:r>
              <w:rPr>
                <w:sz w:val="17"/>
              </w:rPr>
              <w:t>科目名称</w:t>
            </w:r>
          </w:p>
        </w:tc>
        <w:tc>
          <w:tcPr>
            <w:tcW w:w="1383" w:type="dxa"/>
            <w:tcBorders>
              <w:left w:val="single" w:color="000000" w:sz="4" w:space="0"/>
              <w:bottom w:val="single" w:color="000000" w:sz="4" w:space="0"/>
            </w:tcBorders>
          </w:tcPr>
          <w:p>
            <w:pPr>
              <w:pStyle w:val="9"/>
              <w:spacing w:before="8"/>
              <w:rPr>
                <w:sz w:val="17"/>
              </w:rPr>
            </w:pPr>
          </w:p>
          <w:p>
            <w:pPr>
              <w:pStyle w:val="9"/>
              <w:ind w:left="510" w:right="473"/>
              <w:jc w:val="center"/>
              <w:rPr>
                <w:sz w:val="17"/>
              </w:rPr>
            </w:pPr>
            <w:r>
              <w:rPr>
                <w:sz w:val="17"/>
              </w:rPr>
              <w:t>金额</w:t>
            </w:r>
          </w:p>
        </w:tc>
        <w:tc>
          <w:tcPr>
            <w:tcW w:w="488" w:type="dxa"/>
            <w:tcBorders>
              <w:bottom w:val="single" w:color="000000" w:sz="4" w:space="0"/>
              <w:right w:val="single" w:color="000000" w:sz="4" w:space="0"/>
            </w:tcBorders>
          </w:tcPr>
          <w:p>
            <w:pPr>
              <w:pStyle w:val="9"/>
              <w:spacing w:before="65"/>
              <w:ind w:left="73"/>
              <w:rPr>
                <w:sz w:val="17"/>
              </w:rPr>
            </w:pPr>
            <w:r>
              <w:rPr>
                <w:sz w:val="17"/>
              </w:rPr>
              <w:t>科目</w:t>
            </w:r>
          </w:p>
          <w:p>
            <w:pPr>
              <w:pStyle w:val="9"/>
              <w:spacing w:before="104"/>
              <w:ind w:left="73"/>
              <w:rPr>
                <w:sz w:val="17"/>
              </w:rPr>
            </w:pPr>
            <w:r>
              <w:rPr>
                <w:sz w:val="17"/>
              </w:rPr>
              <w:t>编码</w:t>
            </w:r>
          </w:p>
        </w:tc>
        <w:tc>
          <w:tcPr>
            <w:tcW w:w="2199" w:type="dxa"/>
            <w:tcBorders>
              <w:left w:val="single" w:color="000000" w:sz="4" w:space="0"/>
              <w:bottom w:val="single" w:color="000000" w:sz="4" w:space="0"/>
              <w:right w:val="single" w:color="000000" w:sz="4" w:space="0"/>
            </w:tcBorders>
          </w:tcPr>
          <w:p>
            <w:pPr>
              <w:pStyle w:val="9"/>
              <w:spacing w:before="8"/>
              <w:rPr>
                <w:sz w:val="17"/>
              </w:rPr>
            </w:pPr>
          </w:p>
          <w:p>
            <w:pPr>
              <w:pStyle w:val="9"/>
              <w:ind w:left="748" w:right="721"/>
              <w:jc w:val="center"/>
              <w:rPr>
                <w:sz w:val="17"/>
              </w:rPr>
            </w:pPr>
            <w:r>
              <w:rPr>
                <w:sz w:val="17"/>
              </w:rPr>
              <w:t>科目名称</w:t>
            </w:r>
          </w:p>
        </w:tc>
        <w:tc>
          <w:tcPr>
            <w:tcW w:w="1197" w:type="dxa"/>
            <w:tcBorders>
              <w:left w:val="single" w:color="000000" w:sz="4" w:space="0"/>
              <w:bottom w:val="single" w:color="000000" w:sz="4" w:space="0"/>
            </w:tcBorders>
          </w:tcPr>
          <w:p>
            <w:pPr>
              <w:pStyle w:val="9"/>
              <w:spacing w:before="8"/>
              <w:rPr>
                <w:sz w:val="17"/>
              </w:rPr>
            </w:pPr>
          </w:p>
          <w:p>
            <w:pPr>
              <w:pStyle w:val="9"/>
              <w:ind w:left="417" w:right="380"/>
              <w:jc w:val="center"/>
              <w:rPr>
                <w:sz w:val="17"/>
              </w:rPr>
            </w:pPr>
            <w:r>
              <w:rPr>
                <w:sz w:val="17"/>
              </w:rPr>
              <w:t>金额</w:t>
            </w:r>
          </w:p>
        </w:tc>
        <w:tc>
          <w:tcPr>
            <w:tcW w:w="510" w:type="dxa"/>
            <w:tcBorders>
              <w:bottom w:val="single" w:color="000000" w:sz="4" w:space="0"/>
              <w:right w:val="single" w:color="000000" w:sz="4" w:space="0"/>
            </w:tcBorders>
          </w:tcPr>
          <w:p>
            <w:pPr>
              <w:pStyle w:val="9"/>
              <w:spacing w:before="65"/>
              <w:ind w:left="84"/>
              <w:rPr>
                <w:sz w:val="17"/>
              </w:rPr>
            </w:pPr>
            <w:r>
              <w:rPr>
                <w:sz w:val="17"/>
              </w:rPr>
              <w:t>科目</w:t>
            </w:r>
          </w:p>
          <w:p>
            <w:pPr>
              <w:pStyle w:val="9"/>
              <w:spacing w:before="104"/>
              <w:ind w:left="84"/>
              <w:rPr>
                <w:sz w:val="17"/>
              </w:rPr>
            </w:pPr>
            <w:r>
              <w:rPr>
                <w:sz w:val="17"/>
              </w:rPr>
              <w:t>编码</w:t>
            </w:r>
          </w:p>
        </w:tc>
        <w:tc>
          <w:tcPr>
            <w:tcW w:w="2140" w:type="dxa"/>
            <w:tcBorders>
              <w:left w:val="single" w:color="000000" w:sz="4" w:space="0"/>
              <w:bottom w:val="single" w:color="000000" w:sz="4" w:space="0"/>
              <w:right w:val="single" w:color="000000" w:sz="4" w:space="0"/>
            </w:tcBorders>
          </w:tcPr>
          <w:p>
            <w:pPr>
              <w:pStyle w:val="9"/>
              <w:spacing w:before="8"/>
              <w:rPr>
                <w:sz w:val="17"/>
              </w:rPr>
            </w:pPr>
          </w:p>
          <w:p>
            <w:pPr>
              <w:pStyle w:val="9"/>
              <w:ind w:left="718" w:right="692"/>
              <w:jc w:val="center"/>
              <w:rPr>
                <w:sz w:val="17"/>
              </w:rPr>
            </w:pPr>
            <w:r>
              <w:rPr>
                <w:sz w:val="17"/>
              </w:rPr>
              <w:t>科目名称</w:t>
            </w:r>
          </w:p>
        </w:tc>
        <w:tc>
          <w:tcPr>
            <w:tcW w:w="1403" w:type="dxa"/>
            <w:tcBorders>
              <w:left w:val="single" w:color="000000" w:sz="4" w:space="0"/>
              <w:bottom w:val="single" w:color="000000" w:sz="4" w:space="0"/>
            </w:tcBorders>
          </w:tcPr>
          <w:p>
            <w:pPr>
              <w:pStyle w:val="9"/>
              <w:spacing w:before="8"/>
              <w:rPr>
                <w:sz w:val="17"/>
              </w:rPr>
            </w:pPr>
          </w:p>
          <w:p>
            <w:pPr>
              <w:pStyle w:val="9"/>
              <w:ind w:left="520" w:right="482"/>
              <w:jc w:val="center"/>
              <w:rPr>
                <w:sz w:val="17"/>
              </w:rPr>
            </w:pPr>
            <w:r>
              <w:rPr>
                <w:sz w:val="17"/>
              </w:rPr>
              <w:t>金额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301</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工资福利支出</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w w:val="95"/>
                <w:sz w:val="20"/>
                <w:lang w:val="en-US" w:eastAsia="zh-CN"/>
              </w:rPr>
              <w:t>2354432.17</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商品和服务支出</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w w:val="95"/>
                <w:sz w:val="20"/>
                <w:lang w:val="en-US" w:eastAsia="zh-CN"/>
              </w:rPr>
              <w:t>160369.24</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310</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资本性支出</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rFonts w:hint="default" w:eastAsia="宋体"/>
                <w:sz w:val="17"/>
                <w:lang w:val="en-US" w:eastAsia="zh-CN"/>
              </w:rPr>
            </w:pPr>
            <w:r>
              <w:rPr>
                <w:rFonts w:hint="eastAsia"/>
                <w:sz w:val="17"/>
                <w:lang w:val="en-US" w:eastAsia="zh-CN"/>
              </w:rPr>
              <w:t>19740.00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30101</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基本工资</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rFonts w:hint="default" w:eastAsia="宋体"/>
                <w:sz w:val="20"/>
                <w:lang w:val="en-US" w:eastAsia="zh-CN"/>
              </w:rPr>
            </w:pPr>
            <w:r>
              <w:rPr>
                <w:rFonts w:hint="eastAsia"/>
                <w:w w:val="95"/>
                <w:sz w:val="20"/>
                <w:lang w:val="en-US" w:eastAsia="zh-CN"/>
              </w:rPr>
              <w:t>629417.00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30201</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办公费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rFonts w:hint="default" w:eastAsia="宋体"/>
                <w:sz w:val="20"/>
                <w:lang w:val="en-US" w:eastAsia="zh-CN"/>
              </w:rPr>
            </w:pPr>
            <w:r>
              <w:rPr>
                <w:rFonts w:hint="eastAsia"/>
                <w:w w:val="95"/>
                <w:sz w:val="20"/>
                <w:lang w:val="en-US" w:eastAsia="zh-CN"/>
              </w:rPr>
              <w:t>18594.00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31001</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房屋建筑物购建</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30102</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津贴补贴</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w w:val="95"/>
                <w:sz w:val="20"/>
                <w:lang w:val="en-US" w:eastAsia="zh-CN"/>
              </w:rPr>
              <w:t>555365.5</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30202</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印刷费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31002</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办公设备购置</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rFonts w:hint="default" w:eastAsia="宋体"/>
                <w:sz w:val="17"/>
                <w:lang w:val="en-US" w:eastAsia="zh-CN"/>
              </w:rPr>
            </w:pPr>
            <w:r>
              <w:rPr>
                <w:rFonts w:hint="eastAsia"/>
                <w:sz w:val="17"/>
                <w:lang w:val="en-US" w:eastAsia="zh-CN"/>
              </w:rPr>
              <w:t>15840.00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1"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30103</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奖金</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rFonts w:hint="default" w:eastAsia="宋体"/>
                <w:sz w:val="20"/>
                <w:lang w:val="en-US" w:eastAsia="zh-CN"/>
              </w:rPr>
            </w:pPr>
            <w:r>
              <w:rPr>
                <w:rFonts w:hint="eastAsia"/>
                <w:w w:val="95"/>
                <w:sz w:val="20"/>
                <w:lang w:val="en-US" w:eastAsia="zh-CN"/>
              </w:rPr>
              <w:t>285796.00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30203</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咨询费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31003</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专用设备购置</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30106</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伙食补助费</w:t>
            </w:r>
          </w:p>
        </w:tc>
        <w:tc>
          <w:tcPr>
            <w:tcW w:w="1383" w:type="dxa"/>
            <w:tcBorders>
              <w:top w:val="single" w:color="000000" w:sz="4" w:space="0"/>
              <w:left w:val="single" w:color="000000" w:sz="4" w:space="0"/>
              <w:bottom w:val="single" w:color="000000" w:sz="4" w:space="0"/>
              <w:right w:val="single" w:color="000000" w:sz="4" w:space="0"/>
            </w:tcBorders>
          </w:tcPr>
          <w:p>
            <w:pPr>
              <w:pStyle w:val="9"/>
              <w:jc w:val="right"/>
              <w:rPr>
                <w:rFonts w:hint="default" w:ascii="Times New Roman" w:eastAsia="宋体"/>
                <w:sz w:val="14"/>
                <w:lang w:val="en-US" w:eastAsia="zh-CN"/>
              </w:rPr>
            </w:pPr>
            <w:r>
              <w:rPr>
                <w:rFonts w:hint="eastAsia"/>
                <w:w w:val="95"/>
                <w:sz w:val="20"/>
                <w:lang w:val="en-US" w:eastAsia="zh-CN"/>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30204</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手续费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w w:val="95"/>
                <w:sz w:val="20"/>
                <w:lang w:val="en-US" w:eastAsia="zh-CN"/>
              </w:rPr>
              <w:t>273</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31005</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基础设施建设</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30107</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绩效工资</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rFonts w:hint="default" w:eastAsia="宋体"/>
                <w:sz w:val="20"/>
                <w:lang w:val="en-US" w:eastAsia="zh-CN"/>
              </w:rPr>
            </w:pPr>
            <w:r>
              <w:rPr>
                <w:rFonts w:hint="eastAsia"/>
                <w:w w:val="95"/>
                <w:sz w:val="20"/>
                <w:lang w:val="en-US" w:eastAsia="zh-CN"/>
              </w:rPr>
              <w:t>59412.00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30205</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水费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rFonts w:hint="eastAsia"/>
                <w:w w:val="95"/>
                <w:sz w:val="20"/>
                <w:lang w:val="en-US" w:eastAsia="zh-CN"/>
              </w:rPr>
              <w:t>1081.2</w:t>
            </w:r>
            <w:r>
              <w:rPr>
                <w:w w:val="95"/>
                <w:sz w:val="20"/>
              </w:rPr>
              <w:t>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31006</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大型修缮</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30108</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right="63"/>
              <w:jc w:val="right"/>
              <w:rPr>
                <w:sz w:val="17"/>
              </w:rPr>
            </w:pPr>
            <w:r>
              <w:rPr>
                <w:sz w:val="17"/>
              </w:rPr>
              <w:t>机关事业单位基本养老保险费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sz w:val="20"/>
                <w:lang w:val="en-US" w:eastAsia="zh-CN"/>
              </w:rPr>
              <w:t>182929.88</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30206</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电费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sz w:val="20"/>
                <w:lang w:val="en-US" w:eastAsia="zh-CN"/>
              </w:rPr>
              <w:t>4459.45</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31007</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信息网络及软件购置更新</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rFonts w:hint="default" w:eastAsia="宋体"/>
                <w:sz w:val="17"/>
                <w:lang w:val="en-US" w:eastAsia="zh-CN"/>
              </w:rPr>
            </w:pPr>
            <w:r>
              <w:rPr>
                <w:rFonts w:hint="eastAsia"/>
                <w:sz w:val="17"/>
                <w:lang w:val="en-US" w:eastAsia="zh-CN"/>
              </w:rPr>
              <w:t>11700.00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30109</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职业年金缴费</w:t>
            </w:r>
          </w:p>
        </w:tc>
        <w:tc>
          <w:tcPr>
            <w:tcW w:w="1383" w:type="dxa"/>
            <w:tcBorders>
              <w:top w:val="single" w:color="000000" w:sz="4" w:space="0"/>
              <w:left w:val="single" w:color="000000" w:sz="4" w:space="0"/>
              <w:bottom w:val="single" w:color="000000" w:sz="4" w:space="0"/>
              <w:right w:val="single" w:color="000000" w:sz="4" w:space="0"/>
            </w:tcBorders>
          </w:tcPr>
          <w:p>
            <w:pPr>
              <w:pStyle w:val="9"/>
              <w:jc w:val="right"/>
              <w:rPr>
                <w:rFonts w:hint="default" w:ascii="Times New Roman" w:eastAsia="宋体"/>
                <w:sz w:val="14"/>
                <w:lang w:val="en-US" w:eastAsia="zh-CN"/>
              </w:rPr>
            </w:pPr>
            <w:r>
              <w:rPr>
                <w:rFonts w:hint="eastAsia"/>
                <w:sz w:val="20"/>
                <w:lang w:val="en-US" w:eastAsia="zh-CN"/>
              </w:rPr>
              <w:t>127555.34</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30207</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邮电费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rFonts w:hint="default" w:eastAsia="宋体"/>
                <w:sz w:val="20"/>
                <w:lang w:val="en-US" w:eastAsia="zh-CN"/>
              </w:rPr>
            </w:pPr>
            <w:r>
              <w:rPr>
                <w:rFonts w:hint="eastAsia"/>
                <w:w w:val="95"/>
                <w:sz w:val="20"/>
                <w:lang w:val="en-US" w:eastAsia="zh-CN"/>
              </w:rPr>
              <w:t>3839.39</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31008</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物资储备</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6" w:hRule="atLeast"/>
        </w:trPr>
        <w:tc>
          <w:tcPr>
            <w:tcW w:w="960" w:type="dxa"/>
            <w:tcBorders>
              <w:top w:val="single" w:color="000000" w:sz="4" w:space="0"/>
              <w:bottom w:val="single" w:color="000000" w:sz="4" w:space="0"/>
              <w:right w:val="single" w:color="000000" w:sz="4" w:space="0"/>
            </w:tcBorders>
          </w:tcPr>
          <w:p>
            <w:pPr>
              <w:pStyle w:val="9"/>
              <w:spacing w:before="65" w:line="182" w:lineRule="exact"/>
              <w:ind w:left="14"/>
              <w:rPr>
                <w:sz w:val="17"/>
              </w:rPr>
            </w:pPr>
            <w:r>
              <w:rPr>
                <w:sz w:val="17"/>
              </w:rPr>
              <w:t>30110</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82" w:lineRule="exact"/>
              <w:ind w:left="194"/>
              <w:rPr>
                <w:sz w:val="17"/>
              </w:rPr>
            </w:pPr>
            <w:r>
              <w:rPr>
                <w:sz w:val="17"/>
              </w:rPr>
              <w:t>职工基本医疗保险缴费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200" w:lineRule="exact"/>
              <w:ind w:right="-15"/>
              <w:jc w:val="right"/>
              <w:rPr>
                <w:rFonts w:hint="default" w:eastAsia="宋体"/>
                <w:sz w:val="20"/>
                <w:lang w:val="en-US" w:eastAsia="zh-CN"/>
              </w:rPr>
            </w:pPr>
            <w:r>
              <w:rPr>
                <w:rFonts w:hint="eastAsia"/>
                <w:w w:val="95"/>
                <w:sz w:val="20"/>
                <w:lang w:val="en-US" w:eastAsia="zh-CN"/>
              </w:rPr>
              <w:t>85742.48</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82" w:lineRule="exact"/>
              <w:ind w:left="23"/>
              <w:rPr>
                <w:sz w:val="17"/>
              </w:rPr>
            </w:pPr>
            <w:r>
              <w:rPr>
                <w:sz w:val="17"/>
              </w:rPr>
              <w:t>30208</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82" w:lineRule="exact"/>
              <w:ind w:left="195"/>
              <w:rPr>
                <w:sz w:val="17"/>
              </w:rPr>
            </w:pPr>
            <w:r>
              <w:rPr>
                <w:sz w:val="17"/>
              </w:rPr>
              <w:t>取暖费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200"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82" w:lineRule="exact"/>
              <w:ind w:left="24"/>
              <w:rPr>
                <w:sz w:val="17"/>
              </w:rPr>
            </w:pPr>
            <w:r>
              <w:rPr>
                <w:sz w:val="17"/>
              </w:rPr>
              <w:t>31009</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82" w:lineRule="exact"/>
              <w:ind w:left="194"/>
              <w:rPr>
                <w:sz w:val="17"/>
              </w:rPr>
            </w:pPr>
            <w:r>
              <w:rPr>
                <w:sz w:val="17"/>
              </w:rPr>
              <w:t>土地补偿</w:t>
            </w:r>
          </w:p>
        </w:tc>
        <w:tc>
          <w:tcPr>
            <w:tcW w:w="1403" w:type="dxa"/>
            <w:tcBorders>
              <w:top w:val="single" w:color="000000" w:sz="4" w:space="0"/>
              <w:left w:val="single" w:color="000000" w:sz="4" w:space="0"/>
              <w:bottom w:val="single" w:color="000000" w:sz="4" w:space="0"/>
            </w:tcBorders>
          </w:tcPr>
          <w:p>
            <w:pPr>
              <w:pStyle w:val="9"/>
              <w:spacing w:before="65" w:line="182"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6" w:hRule="atLeast"/>
        </w:trPr>
        <w:tc>
          <w:tcPr>
            <w:tcW w:w="960" w:type="dxa"/>
            <w:tcBorders>
              <w:top w:val="single" w:color="000000" w:sz="4" w:space="0"/>
              <w:bottom w:val="single" w:color="000000" w:sz="4" w:space="0"/>
              <w:right w:val="single" w:color="000000" w:sz="4" w:space="0"/>
            </w:tcBorders>
          </w:tcPr>
          <w:p>
            <w:pPr>
              <w:pStyle w:val="9"/>
              <w:spacing w:before="66" w:line="181" w:lineRule="exact"/>
              <w:ind w:left="14"/>
              <w:rPr>
                <w:sz w:val="17"/>
              </w:rPr>
            </w:pPr>
            <w:r>
              <w:rPr>
                <w:sz w:val="17"/>
              </w:rPr>
              <w:t>30111</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81" w:lineRule="exact"/>
              <w:ind w:left="194"/>
              <w:rPr>
                <w:sz w:val="17"/>
              </w:rPr>
            </w:pPr>
            <w:r>
              <w:rPr>
                <w:sz w:val="17"/>
              </w:rPr>
              <w:t>公务员医疗补助缴费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99" w:lineRule="exact"/>
              <w:ind w:right="-15"/>
              <w:jc w:val="right"/>
              <w:rPr>
                <w:rFonts w:hint="default" w:eastAsia="宋体"/>
                <w:sz w:val="20"/>
                <w:lang w:val="en-US" w:eastAsia="zh-CN"/>
              </w:rPr>
            </w:pPr>
            <w:r>
              <w:rPr>
                <w:rFonts w:hint="eastAsia"/>
                <w:w w:val="95"/>
                <w:sz w:val="20"/>
                <w:lang w:val="en-US" w:eastAsia="zh-CN"/>
              </w:rPr>
              <w:t>45628.02</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81" w:lineRule="exact"/>
              <w:ind w:left="23"/>
              <w:rPr>
                <w:sz w:val="17"/>
              </w:rPr>
            </w:pPr>
            <w:r>
              <w:rPr>
                <w:sz w:val="17"/>
              </w:rPr>
              <w:t>30209</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81" w:lineRule="exact"/>
              <w:ind w:left="195"/>
              <w:rPr>
                <w:sz w:val="17"/>
              </w:rPr>
            </w:pPr>
            <w:r>
              <w:rPr>
                <w:sz w:val="17"/>
              </w:rPr>
              <w:t>物业管理费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99"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81" w:lineRule="exact"/>
              <w:ind w:left="24"/>
              <w:rPr>
                <w:sz w:val="17"/>
              </w:rPr>
            </w:pPr>
            <w:r>
              <w:rPr>
                <w:sz w:val="17"/>
              </w:rPr>
              <w:t>31010</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81" w:lineRule="exact"/>
              <w:ind w:left="194"/>
              <w:rPr>
                <w:sz w:val="17"/>
              </w:rPr>
            </w:pPr>
            <w:r>
              <w:rPr>
                <w:sz w:val="17"/>
              </w:rPr>
              <w:t>安置补助</w:t>
            </w:r>
          </w:p>
        </w:tc>
        <w:tc>
          <w:tcPr>
            <w:tcW w:w="1403" w:type="dxa"/>
            <w:tcBorders>
              <w:top w:val="single" w:color="000000" w:sz="4" w:space="0"/>
              <w:left w:val="single" w:color="000000" w:sz="4" w:space="0"/>
              <w:bottom w:val="single" w:color="000000" w:sz="4" w:space="0"/>
            </w:tcBorders>
          </w:tcPr>
          <w:p>
            <w:pPr>
              <w:pStyle w:val="9"/>
              <w:spacing w:before="66" w:line="181"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30112</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其他社会保障缴费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w w:val="95"/>
                <w:sz w:val="20"/>
                <w:lang w:val="en-US" w:eastAsia="zh-CN"/>
              </w:rPr>
              <w:t>5855.09</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30211</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差旅费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w w:val="95"/>
                <w:sz w:val="20"/>
                <w:lang w:val="en-US" w:eastAsia="zh-CN"/>
              </w:rPr>
              <w:t>35230.00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31011</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地上附着物和青苗补偿</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6" w:line="125" w:lineRule="exact"/>
              <w:ind w:left="14"/>
              <w:rPr>
                <w:sz w:val="17"/>
              </w:rPr>
            </w:pPr>
            <w:r>
              <w:rPr>
                <w:sz w:val="17"/>
              </w:rPr>
              <w:t>30113</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194"/>
              <w:rPr>
                <w:sz w:val="17"/>
              </w:rPr>
            </w:pPr>
            <w:r>
              <w:rPr>
                <w:sz w:val="17"/>
              </w:rPr>
              <w:t>住房公积金</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3" w:lineRule="exact"/>
              <w:ind w:right="-15"/>
              <w:jc w:val="right"/>
              <w:rPr>
                <w:rFonts w:hint="default" w:eastAsia="宋体"/>
                <w:sz w:val="20"/>
                <w:lang w:val="en-US" w:eastAsia="zh-CN"/>
              </w:rPr>
            </w:pPr>
            <w:r>
              <w:rPr>
                <w:rFonts w:hint="eastAsia"/>
                <w:w w:val="95"/>
                <w:sz w:val="20"/>
                <w:lang w:val="en-US" w:eastAsia="zh-CN"/>
              </w:rPr>
              <w:t>144375.22</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3"/>
              <w:rPr>
                <w:sz w:val="17"/>
              </w:rPr>
            </w:pPr>
            <w:r>
              <w:rPr>
                <w:sz w:val="17"/>
              </w:rPr>
              <w:t>30212</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right="461"/>
              <w:jc w:val="right"/>
              <w:rPr>
                <w:sz w:val="17"/>
              </w:rPr>
            </w:pPr>
            <w:r>
              <w:rPr>
                <w:sz w:val="17"/>
              </w:rPr>
              <w:t>因公出国（境）费用</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3"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4"/>
              <w:rPr>
                <w:sz w:val="17"/>
              </w:rPr>
            </w:pPr>
            <w:r>
              <w:rPr>
                <w:sz w:val="17"/>
              </w:rPr>
              <w:t>31012</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194"/>
              <w:rPr>
                <w:sz w:val="17"/>
              </w:rPr>
            </w:pPr>
            <w:r>
              <w:rPr>
                <w:sz w:val="17"/>
              </w:rPr>
              <w:t>拆迁补偿</w:t>
            </w:r>
          </w:p>
        </w:tc>
        <w:tc>
          <w:tcPr>
            <w:tcW w:w="1403" w:type="dxa"/>
            <w:tcBorders>
              <w:top w:val="single" w:color="000000" w:sz="4" w:space="0"/>
              <w:left w:val="single" w:color="000000" w:sz="4" w:space="0"/>
              <w:bottom w:val="single" w:color="000000" w:sz="4" w:space="0"/>
            </w:tcBorders>
          </w:tcPr>
          <w:p>
            <w:pPr>
              <w:pStyle w:val="9"/>
              <w:spacing w:before="66" w:line="125"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30114</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医疗费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30213</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维修（护）费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31013</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公务用车购置</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9" w:hRule="atLeast"/>
        </w:trPr>
        <w:tc>
          <w:tcPr>
            <w:tcW w:w="960" w:type="dxa"/>
            <w:tcBorders>
              <w:top w:val="single" w:color="000000" w:sz="4" w:space="0"/>
              <w:bottom w:val="single" w:color="000000" w:sz="4" w:space="0"/>
              <w:right w:val="single" w:color="000000" w:sz="4" w:space="0"/>
            </w:tcBorders>
          </w:tcPr>
          <w:p>
            <w:pPr>
              <w:pStyle w:val="9"/>
              <w:spacing w:before="66" w:line="125" w:lineRule="exact"/>
              <w:ind w:left="14"/>
              <w:rPr>
                <w:sz w:val="17"/>
              </w:rPr>
            </w:pPr>
            <w:r>
              <w:rPr>
                <w:sz w:val="17"/>
              </w:rPr>
              <w:t>30199</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194"/>
              <w:rPr>
                <w:sz w:val="17"/>
              </w:rPr>
            </w:pPr>
            <w:r>
              <w:rPr>
                <w:sz w:val="17"/>
              </w:rPr>
              <w:t>其他工资福利支出</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3" w:lineRule="exact"/>
              <w:ind w:right="-15"/>
              <w:jc w:val="right"/>
              <w:rPr>
                <w:rFonts w:hint="default" w:eastAsia="宋体"/>
                <w:sz w:val="20"/>
                <w:lang w:val="en-US" w:eastAsia="zh-CN"/>
              </w:rPr>
            </w:pPr>
            <w:r>
              <w:rPr>
                <w:rFonts w:hint="eastAsia"/>
                <w:w w:val="95"/>
                <w:sz w:val="20"/>
                <w:lang w:val="en-US" w:eastAsia="zh-CN"/>
              </w:rPr>
              <w:t>232355.64</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3"/>
              <w:rPr>
                <w:sz w:val="17"/>
              </w:rPr>
            </w:pPr>
            <w:r>
              <w:rPr>
                <w:sz w:val="17"/>
              </w:rPr>
              <w:t>30214</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195"/>
              <w:rPr>
                <w:sz w:val="17"/>
              </w:rPr>
            </w:pPr>
            <w:r>
              <w:rPr>
                <w:sz w:val="17"/>
              </w:rPr>
              <w:t>租赁费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3"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4"/>
              <w:rPr>
                <w:sz w:val="17"/>
              </w:rPr>
            </w:pPr>
            <w:r>
              <w:rPr>
                <w:sz w:val="17"/>
              </w:rPr>
              <w:t>31019</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194"/>
              <w:rPr>
                <w:sz w:val="17"/>
              </w:rPr>
            </w:pPr>
            <w:r>
              <w:rPr>
                <w:sz w:val="17"/>
              </w:rPr>
              <w:t>其他交通工具购置</w:t>
            </w:r>
          </w:p>
        </w:tc>
        <w:tc>
          <w:tcPr>
            <w:tcW w:w="1403" w:type="dxa"/>
            <w:tcBorders>
              <w:top w:val="single" w:color="000000" w:sz="4" w:space="0"/>
              <w:left w:val="single" w:color="000000" w:sz="4" w:space="0"/>
              <w:bottom w:val="single" w:color="000000" w:sz="4" w:space="0"/>
            </w:tcBorders>
          </w:tcPr>
          <w:p>
            <w:pPr>
              <w:pStyle w:val="9"/>
              <w:spacing w:before="66" w:line="125"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2" w:hRule="atLeast"/>
        </w:trPr>
        <w:tc>
          <w:tcPr>
            <w:tcW w:w="960" w:type="dxa"/>
            <w:tcBorders>
              <w:top w:val="single" w:color="000000" w:sz="4" w:space="0"/>
              <w:bottom w:val="single" w:color="000000" w:sz="4" w:space="0"/>
              <w:right w:val="single" w:color="000000" w:sz="4" w:space="0"/>
            </w:tcBorders>
          </w:tcPr>
          <w:p>
            <w:pPr>
              <w:pStyle w:val="9"/>
              <w:spacing w:before="65" w:line="167" w:lineRule="exact"/>
              <w:ind w:left="14"/>
              <w:rPr>
                <w:sz w:val="17"/>
              </w:rPr>
            </w:pPr>
            <w:r>
              <w:rPr>
                <w:sz w:val="17"/>
              </w:rPr>
              <w:t>303</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67" w:lineRule="exact"/>
              <w:ind w:left="24"/>
              <w:rPr>
                <w:sz w:val="17"/>
              </w:rPr>
            </w:pPr>
            <w:r>
              <w:rPr>
                <w:sz w:val="17"/>
              </w:rPr>
              <w:t>对个人和家庭的补助</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85" w:lineRule="exact"/>
              <w:ind w:right="-15"/>
              <w:jc w:val="right"/>
              <w:rPr>
                <w:sz w:val="20"/>
              </w:rPr>
            </w:pPr>
            <w:r>
              <w:rPr>
                <w:rFonts w:hint="eastAsia"/>
                <w:w w:val="95"/>
                <w:sz w:val="20"/>
                <w:lang w:val="en-US" w:eastAsia="zh-CN"/>
              </w:rPr>
              <w:t>2100.0</w:t>
            </w:r>
            <w:r>
              <w:rPr>
                <w:w w:val="95"/>
                <w:sz w:val="20"/>
              </w:rPr>
              <w:t>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67" w:lineRule="exact"/>
              <w:ind w:left="23"/>
              <w:rPr>
                <w:sz w:val="17"/>
              </w:rPr>
            </w:pPr>
            <w:r>
              <w:rPr>
                <w:sz w:val="17"/>
              </w:rPr>
              <w:t>30215</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67" w:lineRule="exact"/>
              <w:ind w:left="195"/>
              <w:rPr>
                <w:sz w:val="17"/>
              </w:rPr>
            </w:pPr>
            <w:r>
              <w:rPr>
                <w:sz w:val="17"/>
              </w:rPr>
              <w:t>会议费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8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67" w:lineRule="exact"/>
              <w:ind w:left="24"/>
              <w:rPr>
                <w:sz w:val="17"/>
              </w:rPr>
            </w:pPr>
            <w:r>
              <w:rPr>
                <w:sz w:val="17"/>
              </w:rPr>
              <w:t>31021</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67" w:lineRule="exact"/>
              <w:ind w:left="194"/>
              <w:rPr>
                <w:sz w:val="17"/>
              </w:rPr>
            </w:pPr>
            <w:r>
              <w:rPr>
                <w:sz w:val="17"/>
              </w:rPr>
              <w:t>文物和陈列品购置</w:t>
            </w:r>
          </w:p>
        </w:tc>
        <w:tc>
          <w:tcPr>
            <w:tcW w:w="1403" w:type="dxa"/>
            <w:tcBorders>
              <w:top w:val="single" w:color="000000" w:sz="4" w:space="0"/>
              <w:left w:val="single" w:color="000000" w:sz="4" w:space="0"/>
              <w:bottom w:val="single" w:color="000000" w:sz="4" w:space="0"/>
            </w:tcBorders>
          </w:tcPr>
          <w:p>
            <w:pPr>
              <w:pStyle w:val="9"/>
              <w:spacing w:before="65" w:line="16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30301</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离休费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30216</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培训费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31022</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无形资产购置</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30302</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退休费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30217</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公务接待费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31099</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其他资本性支出</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30303</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退职（役）费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30218</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专用材料费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312</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对企业补助</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rFonts w:hint="eastAsia"/>
                <w:sz w:val="17"/>
              </w:rPr>
              <w:t>17371700</w:t>
            </w:r>
            <w:r>
              <w:rPr>
                <w:rFonts w:hint="eastAsia"/>
                <w:sz w:val="17"/>
                <w:lang w:val="en-US" w:eastAsia="zh-CN"/>
              </w:rPr>
              <w:t>.00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30304</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抚恤金</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30224</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被装购置费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31201</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资本金注入</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30305</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生活补助</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30225</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专用燃料费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31203</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政府投资基金股权投资</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30306</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救济费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30226</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劳务费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rFonts w:hint="eastAsia"/>
                <w:w w:val="95"/>
                <w:sz w:val="20"/>
                <w:lang w:val="en-US" w:eastAsia="zh-CN"/>
              </w:rPr>
              <w:t>5</w:t>
            </w:r>
            <w:r>
              <w:rPr>
                <w:w w:val="95"/>
                <w:sz w:val="20"/>
              </w:rPr>
              <w:t>,000.00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31204</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费用补贴</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5" w:line="127" w:lineRule="exact"/>
              <w:ind w:left="14"/>
              <w:rPr>
                <w:sz w:val="17"/>
              </w:rPr>
            </w:pPr>
            <w:r>
              <w:rPr>
                <w:sz w:val="17"/>
              </w:rPr>
              <w:t>30307</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医疗费补助</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30227</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委托业务费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4"/>
              <w:rPr>
                <w:sz w:val="17"/>
              </w:rPr>
            </w:pPr>
            <w:r>
              <w:rPr>
                <w:sz w:val="17"/>
              </w:rPr>
              <w:t>31205</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4"/>
              <w:rPr>
                <w:sz w:val="17"/>
              </w:rPr>
            </w:pPr>
            <w:r>
              <w:rPr>
                <w:sz w:val="17"/>
              </w:rPr>
              <w:t>利息补贴</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spacing w:before="66" w:line="126" w:lineRule="exact"/>
              <w:ind w:left="14"/>
              <w:rPr>
                <w:sz w:val="17"/>
              </w:rPr>
            </w:pPr>
            <w:r>
              <w:rPr>
                <w:sz w:val="17"/>
              </w:rPr>
              <w:t>30308</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助学金</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3"/>
              <w:rPr>
                <w:sz w:val="17"/>
              </w:rPr>
            </w:pPr>
            <w:r>
              <w:rPr>
                <w:sz w:val="17"/>
              </w:rPr>
              <w:t>30228</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5"/>
              <w:rPr>
                <w:sz w:val="17"/>
              </w:rPr>
            </w:pPr>
            <w:r>
              <w:rPr>
                <w:sz w:val="17"/>
              </w:rPr>
              <w:t>工会经费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4" w:lineRule="exact"/>
              <w:ind w:right="-15"/>
              <w:jc w:val="right"/>
              <w:rPr>
                <w:rFonts w:hint="default" w:eastAsia="宋体"/>
                <w:sz w:val="20"/>
                <w:lang w:val="en-US" w:eastAsia="zh-CN"/>
              </w:rPr>
            </w:pPr>
            <w:r>
              <w:rPr>
                <w:rFonts w:hint="eastAsia"/>
                <w:w w:val="95"/>
                <w:sz w:val="20"/>
                <w:lang w:val="en-US" w:eastAsia="zh-CN"/>
              </w:rPr>
              <w:t>23782.00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24"/>
              <w:rPr>
                <w:sz w:val="17"/>
              </w:rPr>
            </w:pPr>
            <w:r>
              <w:rPr>
                <w:sz w:val="17"/>
              </w:rPr>
              <w:t>31299</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6" w:line="126" w:lineRule="exact"/>
              <w:ind w:left="194"/>
              <w:rPr>
                <w:sz w:val="17"/>
              </w:rPr>
            </w:pPr>
            <w:r>
              <w:rPr>
                <w:sz w:val="17"/>
              </w:rPr>
              <w:t>其他对企业补助</w:t>
            </w:r>
          </w:p>
        </w:tc>
        <w:tc>
          <w:tcPr>
            <w:tcW w:w="1403" w:type="dxa"/>
            <w:tcBorders>
              <w:top w:val="single" w:color="000000" w:sz="4" w:space="0"/>
              <w:left w:val="single" w:color="000000" w:sz="4" w:space="0"/>
              <w:bottom w:val="single" w:color="000000" w:sz="4" w:space="0"/>
            </w:tcBorders>
          </w:tcPr>
          <w:p>
            <w:pPr>
              <w:pStyle w:val="9"/>
              <w:spacing w:before="66"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0" w:hRule="atLeast"/>
        </w:trPr>
        <w:tc>
          <w:tcPr>
            <w:tcW w:w="960" w:type="dxa"/>
            <w:tcBorders>
              <w:top w:val="single" w:color="000000" w:sz="4" w:space="0"/>
              <w:bottom w:val="single" w:color="000000" w:sz="4" w:space="0"/>
              <w:right w:val="single" w:color="000000" w:sz="4" w:space="0"/>
            </w:tcBorders>
          </w:tcPr>
          <w:p>
            <w:pPr>
              <w:pStyle w:val="9"/>
              <w:spacing w:before="65" w:line="195" w:lineRule="exact"/>
              <w:ind w:left="14"/>
              <w:rPr>
                <w:sz w:val="17"/>
              </w:rPr>
            </w:pPr>
            <w:r>
              <w:rPr>
                <w:sz w:val="17"/>
              </w:rPr>
              <w:t>30309</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95" w:lineRule="exact"/>
              <w:ind w:left="194"/>
              <w:rPr>
                <w:sz w:val="17"/>
              </w:rPr>
            </w:pPr>
            <w:r>
              <w:rPr>
                <w:sz w:val="17"/>
              </w:rPr>
              <w:t>奖励金</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213"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95" w:lineRule="exact"/>
              <w:ind w:left="23"/>
              <w:rPr>
                <w:sz w:val="17"/>
              </w:rPr>
            </w:pPr>
            <w:r>
              <w:rPr>
                <w:sz w:val="17"/>
              </w:rPr>
              <w:t>30229</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95" w:lineRule="exact"/>
              <w:ind w:left="195"/>
              <w:rPr>
                <w:sz w:val="17"/>
              </w:rPr>
            </w:pPr>
            <w:r>
              <w:rPr>
                <w:sz w:val="17"/>
              </w:rPr>
              <w:t>福利费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213"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65" w:line="195" w:lineRule="exact"/>
              <w:ind w:left="24"/>
              <w:rPr>
                <w:sz w:val="17"/>
              </w:rPr>
            </w:pPr>
            <w:r>
              <w:rPr>
                <w:sz w:val="17"/>
              </w:rPr>
              <w:t>399</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65" w:line="195" w:lineRule="exact"/>
              <w:ind w:left="23"/>
              <w:rPr>
                <w:sz w:val="17"/>
              </w:rPr>
            </w:pPr>
            <w:r>
              <w:rPr>
                <w:sz w:val="17"/>
              </w:rPr>
              <w:t>其他支出</w:t>
            </w:r>
          </w:p>
        </w:tc>
        <w:tc>
          <w:tcPr>
            <w:tcW w:w="1403" w:type="dxa"/>
            <w:tcBorders>
              <w:top w:val="single" w:color="000000" w:sz="4" w:space="0"/>
              <w:left w:val="single" w:color="000000" w:sz="4" w:space="0"/>
              <w:bottom w:val="single" w:color="000000" w:sz="4" w:space="0"/>
            </w:tcBorders>
          </w:tcPr>
          <w:p>
            <w:pPr>
              <w:pStyle w:val="9"/>
              <w:spacing w:before="65" w:line="195"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7" w:hRule="atLeast"/>
        </w:trPr>
        <w:tc>
          <w:tcPr>
            <w:tcW w:w="960" w:type="dxa"/>
            <w:tcBorders>
              <w:top w:val="single" w:color="000000" w:sz="4" w:space="0"/>
              <w:bottom w:val="single" w:color="000000" w:sz="4" w:space="0"/>
              <w:right w:val="single" w:color="000000" w:sz="4" w:space="0"/>
            </w:tcBorders>
          </w:tcPr>
          <w:p>
            <w:pPr>
              <w:pStyle w:val="9"/>
              <w:spacing w:before="65" w:line="152" w:lineRule="exact"/>
              <w:ind w:left="14"/>
              <w:rPr>
                <w:sz w:val="17"/>
              </w:rPr>
            </w:pPr>
            <w:r>
              <w:rPr>
                <w:sz w:val="17"/>
              </w:rPr>
              <w:t>30310</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52" w:lineRule="exact"/>
              <w:ind w:left="194"/>
              <w:rPr>
                <w:sz w:val="17"/>
              </w:rPr>
            </w:pPr>
            <w:r>
              <w:rPr>
                <w:sz w:val="17"/>
              </w:rPr>
              <w:t>个人农业生产补贴</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70"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52" w:lineRule="exact"/>
              <w:ind w:left="23"/>
              <w:rPr>
                <w:sz w:val="17"/>
              </w:rPr>
            </w:pPr>
            <w:r>
              <w:rPr>
                <w:sz w:val="17"/>
              </w:rPr>
              <w:t>30231</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52" w:lineRule="exact"/>
              <w:ind w:right="461"/>
              <w:jc w:val="right"/>
              <w:rPr>
                <w:sz w:val="17"/>
              </w:rPr>
            </w:pPr>
            <w:r>
              <w:rPr>
                <w:sz w:val="17"/>
              </w:rPr>
              <w:t>公务用车运行维护费</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70"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78" w:line="139" w:lineRule="exact"/>
              <w:ind w:left="24"/>
              <w:rPr>
                <w:sz w:val="15"/>
              </w:rPr>
            </w:pPr>
            <w:r>
              <w:rPr>
                <w:sz w:val="15"/>
              </w:rPr>
              <w:t>39906</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78" w:line="139" w:lineRule="exact"/>
              <w:ind w:left="174"/>
              <w:rPr>
                <w:sz w:val="15"/>
              </w:rPr>
            </w:pPr>
            <w:r>
              <w:rPr>
                <w:sz w:val="15"/>
              </w:rPr>
              <w:t>赠与</w:t>
            </w:r>
          </w:p>
        </w:tc>
        <w:tc>
          <w:tcPr>
            <w:tcW w:w="1403" w:type="dxa"/>
            <w:tcBorders>
              <w:top w:val="single" w:color="000000" w:sz="4" w:space="0"/>
              <w:left w:val="single" w:color="000000" w:sz="4" w:space="0"/>
              <w:bottom w:val="single" w:color="000000" w:sz="4" w:space="0"/>
            </w:tcBorders>
          </w:tcPr>
          <w:p>
            <w:pPr>
              <w:pStyle w:val="9"/>
              <w:spacing w:before="65" w:line="152"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spacing w:before="65" w:line="126" w:lineRule="exact"/>
              <w:ind w:left="14"/>
              <w:rPr>
                <w:sz w:val="17"/>
              </w:rPr>
            </w:pPr>
            <w:r>
              <w:rPr>
                <w:sz w:val="17"/>
              </w:rPr>
              <w:t>30311</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5" w:line="126" w:lineRule="exact"/>
              <w:ind w:left="108"/>
              <w:rPr>
                <w:sz w:val="17"/>
              </w:rPr>
            </w:pPr>
            <w:r>
              <w:rPr>
                <w:sz w:val="17"/>
              </w:rPr>
              <w:t>代缴社会保险费</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7" w:line="144" w:lineRule="exact"/>
              <w:ind w:right="-15"/>
              <w:jc w:val="right"/>
              <w:rPr>
                <w:sz w:val="20"/>
              </w:rPr>
            </w:pPr>
            <w:r>
              <w:rPr>
                <w:w w:val="95"/>
                <w:sz w:val="20"/>
              </w:rPr>
              <w:t>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6" w:lineRule="exact"/>
              <w:ind w:left="23"/>
              <w:rPr>
                <w:sz w:val="17"/>
              </w:rPr>
            </w:pPr>
            <w:r>
              <w:rPr>
                <w:sz w:val="17"/>
              </w:rPr>
              <w:t>30239</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6" w:lineRule="exact"/>
              <w:ind w:left="195"/>
              <w:rPr>
                <w:sz w:val="17"/>
              </w:rPr>
            </w:pPr>
            <w:r>
              <w:rPr>
                <w:sz w:val="17"/>
              </w:rPr>
              <w:t>其他交通费用</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4" w:lineRule="exact"/>
              <w:ind w:right="-15"/>
              <w:jc w:val="right"/>
              <w:rPr>
                <w:sz w:val="20"/>
              </w:rPr>
            </w:pPr>
            <w:r>
              <w:rPr>
                <w:rFonts w:hint="eastAsia"/>
                <w:w w:val="95"/>
                <w:sz w:val="20"/>
                <w:lang w:val="en-US" w:eastAsia="zh-CN"/>
              </w:rPr>
              <w:t>49176.2</w:t>
            </w:r>
            <w:r>
              <w:rPr>
                <w:w w:val="95"/>
                <w:sz w:val="20"/>
              </w:rPr>
              <w:t>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78" w:line="114" w:lineRule="exact"/>
              <w:ind w:left="24"/>
              <w:rPr>
                <w:sz w:val="15"/>
              </w:rPr>
            </w:pPr>
            <w:r>
              <w:rPr>
                <w:sz w:val="15"/>
              </w:rPr>
              <w:t>39907</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78" w:line="114" w:lineRule="exact"/>
              <w:ind w:left="174"/>
              <w:rPr>
                <w:sz w:val="15"/>
              </w:rPr>
            </w:pPr>
            <w:r>
              <w:rPr>
                <w:sz w:val="15"/>
              </w:rPr>
              <w:t>国家赔偿费用支出</w:t>
            </w:r>
          </w:p>
        </w:tc>
        <w:tc>
          <w:tcPr>
            <w:tcW w:w="1403" w:type="dxa"/>
            <w:tcBorders>
              <w:top w:val="single" w:color="000000" w:sz="4" w:space="0"/>
              <w:left w:val="single" w:color="000000" w:sz="4" w:space="0"/>
              <w:bottom w:val="single" w:color="000000" w:sz="4" w:space="0"/>
            </w:tcBorders>
          </w:tcPr>
          <w:p>
            <w:pPr>
              <w:pStyle w:val="9"/>
              <w:spacing w:before="65" w:line="126"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6" w:hRule="atLeast"/>
        </w:trPr>
        <w:tc>
          <w:tcPr>
            <w:tcW w:w="960" w:type="dxa"/>
            <w:tcBorders>
              <w:top w:val="single" w:color="000000" w:sz="4" w:space="0"/>
              <w:bottom w:val="single" w:color="000000" w:sz="4" w:space="0"/>
              <w:right w:val="single" w:color="000000" w:sz="4" w:space="0"/>
            </w:tcBorders>
          </w:tcPr>
          <w:p>
            <w:pPr>
              <w:pStyle w:val="9"/>
              <w:spacing w:before="67" w:line="190" w:lineRule="exact"/>
              <w:ind w:left="14"/>
              <w:rPr>
                <w:sz w:val="17"/>
              </w:rPr>
            </w:pPr>
            <w:r>
              <w:rPr>
                <w:sz w:val="17"/>
              </w:rPr>
              <w:t>30399</w:t>
            </w:r>
          </w:p>
        </w:tc>
        <w:tc>
          <w:tcPr>
            <w:tcW w:w="2480" w:type="dxa"/>
            <w:tcBorders>
              <w:top w:val="single" w:color="000000" w:sz="4" w:space="0"/>
              <w:left w:val="single" w:color="000000" w:sz="4" w:space="0"/>
              <w:bottom w:val="single" w:color="000000" w:sz="4" w:space="0"/>
              <w:right w:val="single" w:color="000000" w:sz="4" w:space="0"/>
            </w:tcBorders>
          </w:tcPr>
          <w:p>
            <w:pPr>
              <w:pStyle w:val="9"/>
              <w:spacing w:before="67" w:line="190" w:lineRule="exact"/>
              <w:ind w:right="63"/>
              <w:jc w:val="right"/>
              <w:rPr>
                <w:sz w:val="17"/>
              </w:rPr>
            </w:pPr>
            <w:r>
              <w:rPr>
                <w:sz w:val="17"/>
              </w:rPr>
              <w:t>对其他个人和家庭的补助支出</w:t>
            </w:r>
          </w:p>
        </w:tc>
        <w:tc>
          <w:tcPr>
            <w:tcW w:w="1383" w:type="dxa"/>
            <w:tcBorders>
              <w:top w:val="single" w:color="000000" w:sz="4" w:space="0"/>
              <w:left w:val="single" w:color="000000" w:sz="4" w:space="0"/>
              <w:bottom w:val="single" w:color="000000" w:sz="4" w:space="0"/>
              <w:right w:val="single" w:color="000000" w:sz="4" w:space="0"/>
            </w:tcBorders>
          </w:tcPr>
          <w:p>
            <w:pPr>
              <w:pStyle w:val="9"/>
              <w:spacing w:before="48" w:line="208" w:lineRule="exact"/>
              <w:ind w:right="-15"/>
              <w:jc w:val="right"/>
              <w:rPr>
                <w:rFonts w:hint="default" w:eastAsia="宋体"/>
                <w:sz w:val="20"/>
                <w:lang w:val="en-US" w:eastAsia="zh-CN"/>
              </w:rPr>
            </w:pPr>
            <w:r>
              <w:rPr>
                <w:rFonts w:hint="eastAsia"/>
                <w:w w:val="95"/>
                <w:sz w:val="20"/>
                <w:lang w:val="en-US" w:eastAsia="zh-CN"/>
              </w:rPr>
              <w:t>2100.00</w:t>
            </w: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7" w:line="190" w:lineRule="exact"/>
              <w:ind w:left="23"/>
              <w:rPr>
                <w:sz w:val="17"/>
              </w:rPr>
            </w:pPr>
            <w:r>
              <w:rPr>
                <w:sz w:val="17"/>
              </w:rPr>
              <w:t>30240</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7" w:line="190" w:lineRule="exact"/>
              <w:ind w:left="195"/>
              <w:rPr>
                <w:sz w:val="17"/>
              </w:rPr>
            </w:pPr>
            <w:r>
              <w:rPr>
                <w:sz w:val="17"/>
              </w:rPr>
              <w:t>税金及附加费用</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208"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79" w:line="177" w:lineRule="exact"/>
              <w:ind w:left="24"/>
              <w:rPr>
                <w:sz w:val="15"/>
              </w:rPr>
            </w:pPr>
            <w:r>
              <w:rPr>
                <w:sz w:val="15"/>
              </w:rPr>
              <w:t>39908</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38"/>
              <w:ind w:left="174" w:right="-15"/>
              <w:rPr>
                <w:sz w:val="15"/>
              </w:rPr>
            </w:pPr>
            <w:r>
              <w:rPr>
                <w:sz w:val="15"/>
              </w:rPr>
              <w:t>对民间非营利组织和群众性自</w:t>
            </w:r>
          </w:p>
        </w:tc>
        <w:tc>
          <w:tcPr>
            <w:tcW w:w="1403" w:type="dxa"/>
            <w:tcBorders>
              <w:top w:val="single" w:color="000000" w:sz="4" w:space="0"/>
              <w:left w:val="single" w:color="000000" w:sz="4" w:space="0"/>
              <w:bottom w:val="single" w:color="000000" w:sz="4" w:space="0"/>
            </w:tcBorders>
          </w:tcPr>
          <w:p>
            <w:pPr>
              <w:pStyle w:val="9"/>
              <w:spacing w:before="67" w:line="190"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rPr>
                <w:rFonts w:ascii="Times New Roman"/>
                <w:sz w:val="14"/>
              </w:rPr>
            </w:pPr>
          </w:p>
        </w:tc>
        <w:tc>
          <w:tcPr>
            <w:tcW w:w="248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38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30299</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right="461"/>
              <w:jc w:val="right"/>
              <w:rPr>
                <w:sz w:val="17"/>
              </w:rPr>
            </w:pPr>
            <w:r>
              <w:rPr>
                <w:sz w:val="17"/>
              </w:rPr>
              <w:t>其他商品和服务支出</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eastAsia="宋体"/>
                <w:sz w:val="20"/>
                <w:lang w:val="en-US" w:eastAsia="zh-CN"/>
              </w:rPr>
            </w:pPr>
            <w:r>
              <w:rPr>
                <w:rFonts w:hint="eastAsia"/>
                <w:w w:val="95"/>
                <w:sz w:val="20"/>
                <w:lang w:val="en-US" w:eastAsia="zh-CN"/>
              </w:rPr>
              <w:t>18934.00</w:t>
            </w:r>
          </w:p>
        </w:tc>
        <w:tc>
          <w:tcPr>
            <w:tcW w:w="510" w:type="dxa"/>
            <w:tcBorders>
              <w:top w:val="single" w:color="000000" w:sz="4" w:space="0"/>
              <w:left w:val="single" w:color="000000" w:sz="4" w:space="0"/>
              <w:bottom w:val="single" w:color="000000" w:sz="4" w:space="0"/>
              <w:right w:val="single" w:color="000000" w:sz="4" w:space="0"/>
            </w:tcBorders>
          </w:tcPr>
          <w:p>
            <w:pPr>
              <w:pStyle w:val="9"/>
              <w:spacing w:before="78" w:line="114" w:lineRule="exact"/>
              <w:ind w:left="24"/>
              <w:rPr>
                <w:sz w:val="15"/>
              </w:rPr>
            </w:pPr>
            <w:r>
              <w:rPr>
                <w:sz w:val="15"/>
              </w:rPr>
              <w:t>39999</w:t>
            </w:r>
          </w:p>
        </w:tc>
        <w:tc>
          <w:tcPr>
            <w:tcW w:w="2140" w:type="dxa"/>
            <w:tcBorders>
              <w:top w:val="single" w:color="000000" w:sz="4" w:space="0"/>
              <w:left w:val="single" w:color="000000" w:sz="4" w:space="0"/>
              <w:bottom w:val="single" w:color="000000" w:sz="4" w:space="0"/>
              <w:right w:val="single" w:color="000000" w:sz="4" w:space="0"/>
            </w:tcBorders>
          </w:tcPr>
          <w:p>
            <w:pPr>
              <w:pStyle w:val="9"/>
              <w:spacing w:before="78" w:line="114" w:lineRule="exact"/>
              <w:ind w:left="174"/>
              <w:rPr>
                <w:sz w:val="15"/>
              </w:rPr>
            </w:pPr>
            <w:r>
              <w:rPr>
                <w:sz w:val="15"/>
              </w:rPr>
              <w:t>其他支出</w:t>
            </w:r>
          </w:p>
        </w:tc>
        <w:tc>
          <w:tcPr>
            <w:tcW w:w="1403" w:type="dxa"/>
            <w:tcBorders>
              <w:top w:val="single" w:color="000000" w:sz="4" w:space="0"/>
              <w:left w:val="single" w:color="000000" w:sz="4" w:space="0"/>
              <w:bottom w:val="single" w:color="000000" w:sz="4" w:space="0"/>
            </w:tcBorders>
          </w:tcPr>
          <w:p>
            <w:pPr>
              <w:pStyle w:val="9"/>
              <w:spacing w:before="65" w:line="127" w:lineRule="exact"/>
              <w:ind w:left="24"/>
              <w:rPr>
                <w:sz w:val="17"/>
              </w:rPr>
            </w:pPr>
            <w:r>
              <w:rPr>
                <w:sz w:val="17"/>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rPr>
                <w:rFonts w:ascii="Times New Roman"/>
                <w:sz w:val="14"/>
              </w:rPr>
            </w:pPr>
          </w:p>
        </w:tc>
        <w:tc>
          <w:tcPr>
            <w:tcW w:w="248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38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3"/>
              <w:rPr>
                <w:sz w:val="17"/>
              </w:rPr>
            </w:pPr>
            <w:r>
              <w:rPr>
                <w:sz w:val="17"/>
              </w:rPr>
              <w:t>307</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4"/>
              <w:rPr>
                <w:sz w:val="17"/>
              </w:rPr>
            </w:pPr>
            <w:r>
              <w:rPr>
                <w:sz w:val="17"/>
              </w:rPr>
              <w:t>债务利息及费用支出</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3" w:lineRule="exact"/>
              <w:ind w:right="-15"/>
              <w:jc w:val="right"/>
              <w:rPr>
                <w:rFonts w:hint="default" w:eastAsia="宋体"/>
                <w:sz w:val="20"/>
                <w:lang w:val="en-US" w:eastAsia="zh-CN"/>
              </w:rPr>
            </w:pPr>
            <w:r>
              <w:rPr>
                <w:rFonts w:hint="eastAsia"/>
                <w:w w:val="95"/>
                <w:sz w:val="20"/>
                <w:lang w:val="en-US" w:eastAsia="zh-CN"/>
              </w:rPr>
              <w:t>0.00</w:t>
            </w:r>
          </w:p>
        </w:tc>
        <w:tc>
          <w:tcPr>
            <w:tcW w:w="51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14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03" w:type="dxa"/>
            <w:tcBorders>
              <w:top w:val="single" w:color="000000" w:sz="4" w:space="0"/>
              <w:left w:val="single" w:color="000000" w:sz="4" w:space="0"/>
              <w:bottom w:val="single" w:color="000000" w:sz="4" w:space="0"/>
            </w:tcBorders>
          </w:tcPr>
          <w:p>
            <w:pPr>
              <w:pStyle w:val="9"/>
              <w:rPr>
                <w:rFonts w:ascii="Times New Roman"/>
                <w:sz w:val="1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rPr>
                <w:rFonts w:ascii="Times New Roman"/>
                <w:sz w:val="14"/>
              </w:rPr>
            </w:pPr>
          </w:p>
        </w:tc>
        <w:tc>
          <w:tcPr>
            <w:tcW w:w="248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38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30701</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国内债务付息</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rFonts w:hint="default"/>
                <w:w w:val="95"/>
                <w:sz w:val="20"/>
                <w:lang w:val="en-US" w:eastAsia="zh-CN"/>
              </w:rPr>
            </w:pPr>
            <w:r>
              <w:rPr>
                <w:rFonts w:hint="eastAsia"/>
                <w:w w:val="95"/>
                <w:sz w:val="20"/>
                <w:lang w:val="en-US" w:eastAsia="zh-CN"/>
              </w:rPr>
              <w:t>0.00</w:t>
            </w:r>
          </w:p>
        </w:tc>
        <w:tc>
          <w:tcPr>
            <w:tcW w:w="51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14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03" w:type="dxa"/>
            <w:tcBorders>
              <w:top w:val="single" w:color="000000" w:sz="4" w:space="0"/>
              <w:left w:val="single" w:color="000000" w:sz="4" w:space="0"/>
              <w:bottom w:val="single" w:color="000000" w:sz="4" w:space="0"/>
            </w:tcBorders>
          </w:tcPr>
          <w:p>
            <w:pPr>
              <w:pStyle w:val="9"/>
              <w:rPr>
                <w:rFonts w:ascii="Times New Roman"/>
                <w:sz w:val="1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960" w:type="dxa"/>
            <w:tcBorders>
              <w:top w:val="single" w:color="000000" w:sz="4" w:space="0"/>
              <w:bottom w:val="single" w:color="000000" w:sz="4" w:space="0"/>
              <w:right w:val="single" w:color="000000" w:sz="4" w:space="0"/>
            </w:tcBorders>
          </w:tcPr>
          <w:p>
            <w:pPr>
              <w:pStyle w:val="9"/>
              <w:rPr>
                <w:rFonts w:ascii="Times New Roman"/>
                <w:sz w:val="14"/>
              </w:rPr>
            </w:pPr>
          </w:p>
        </w:tc>
        <w:tc>
          <w:tcPr>
            <w:tcW w:w="248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38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3"/>
              <w:rPr>
                <w:sz w:val="17"/>
              </w:rPr>
            </w:pPr>
            <w:r>
              <w:rPr>
                <w:sz w:val="17"/>
              </w:rPr>
              <w:t>30702</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195"/>
              <w:rPr>
                <w:sz w:val="17"/>
              </w:rPr>
            </w:pPr>
            <w:r>
              <w:rPr>
                <w:sz w:val="17"/>
              </w:rPr>
              <w:t>国外债务付息</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3"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14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03" w:type="dxa"/>
            <w:tcBorders>
              <w:top w:val="single" w:color="000000" w:sz="4" w:space="0"/>
              <w:left w:val="single" w:color="000000" w:sz="4" w:space="0"/>
              <w:bottom w:val="single" w:color="000000" w:sz="4" w:space="0"/>
            </w:tcBorders>
          </w:tcPr>
          <w:p>
            <w:pPr>
              <w:pStyle w:val="9"/>
              <w:rPr>
                <w:rFonts w:ascii="Times New Roman"/>
                <w:sz w:val="1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1" w:hRule="atLeast"/>
        </w:trPr>
        <w:tc>
          <w:tcPr>
            <w:tcW w:w="960" w:type="dxa"/>
            <w:tcBorders>
              <w:top w:val="single" w:color="000000" w:sz="4" w:space="0"/>
              <w:bottom w:val="single" w:color="000000" w:sz="4" w:space="0"/>
              <w:right w:val="single" w:color="000000" w:sz="4" w:space="0"/>
            </w:tcBorders>
          </w:tcPr>
          <w:p>
            <w:pPr>
              <w:pStyle w:val="9"/>
              <w:rPr>
                <w:rFonts w:ascii="Times New Roman"/>
                <w:sz w:val="14"/>
              </w:rPr>
            </w:pPr>
          </w:p>
        </w:tc>
        <w:tc>
          <w:tcPr>
            <w:tcW w:w="248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38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23"/>
              <w:rPr>
                <w:sz w:val="17"/>
              </w:rPr>
            </w:pPr>
            <w:r>
              <w:rPr>
                <w:sz w:val="17"/>
              </w:rPr>
              <w:t>30703</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5" w:line="127" w:lineRule="exact"/>
              <w:ind w:left="195"/>
              <w:rPr>
                <w:sz w:val="17"/>
              </w:rPr>
            </w:pPr>
            <w:r>
              <w:rPr>
                <w:sz w:val="17"/>
              </w:rPr>
              <w:t>国内债务发行费用</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7" w:line="145"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14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03" w:type="dxa"/>
            <w:tcBorders>
              <w:top w:val="single" w:color="000000" w:sz="4" w:space="0"/>
              <w:left w:val="single" w:color="000000" w:sz="4" w:space="0"/>
              <w:bottom w:val="single" w:color="000000" w:sz="4" w:space="0"/>
            </w:tcBorders>
          </w:tcPr>
          <w:p>
            <w:pPr>
              <w:pStyle w:val="9"/>
              <w:rPr>
                <w:rFonts w:ascii="Times New Roman"/>
                <w:sz w:val="1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2" w:hRule="atLeast"/>
        </w:trPr>
        <w:tc>
          <w:tcPr>
            <w:tcW w:w="3440" w:type="dxa"/>
            <w:gridSpan w:val="2"/>
            <w:tcBorders>
              <w:top w:val="single" w:color="000000" w:sz="4" w:space="0"/>
              <w:bottom w:val="single" w:color="000000" w:sz="4" w:space="0"/>
              <w:right w:val="single" w:color="000000" w:sz="4" w:space="0"/>
            </w:tcBorders>
          </w:tcPr>
          <w:p>
            <w:pPr>
              <w:pStyle w:val="9"/>
              <w:rPr>
                <w:rFonts w:ascii="Times New Roman"/>
                <w:sz w:val="14"/>
              </w:rPr>
            </w:pPr>
          </w:p>
        </w:tc>
        <w:tc>
          <w:tcPr>
            <w:tcW w:w="1383"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488"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23"/>
              <w:rPr>
                <w:sz w:val="17"/>
              </w:rPr>
            </w:pPr>
            <w:r>
              <w:rPr>
                <w:sz w:val="17"/>
              </w:rPr>
              <w:t>30704</w:t>
            </w:r>
          </w:p>
        </w:tc>
        <w:tc>
          <w:tcPr>
            <w:tcW w:w="2199" w:type="dxa"/>
            <w:tcBorders>
              <w:top w:val="single" w:color="000000" w:sz="4" w:space="0"/>
              <w:left w:val="single" w:color="000000" w:sz="4" w:space="0"/>
              <w:bottom w:val="single" w:color="000000" w:sz="4" w:space="0"/>
              <w:right w:val="single" w:color="000000" w:sz="4" w:space="0"/>
            </w:tcBorders>
          </w:tcPr>
          <w:p>
            <w:pPr>
              <w:pStyle w:val="9"/>
              <w:spacing w:before="66" w:line="125" w:lineRule="exact"/>
              <w:ind w:left="195"/>
              <w:rPr>
                <w:sz w:val="17"/>
              </w:rPr>
            </w:pPr>
            <w:r>
              <w:rPr>
                <w:sz w:val="17"/>
              </w:rPr>
              <w:t>国外债务发行费用</w:t>
            </w:r>
          </w:p>
        </w:tc>
        <w:tc>
          <w:tcPr>
            <w:tcW w:w="1197" w:type="dxa"/>
            <w:tcBorders>
              <w:top w:val="single" w:color="000000" w:sz="4" w:space="0"/>
              <w:left w:val="single" w:color="000000" w:sz="4" w:space="0"/>
              <w:bottom w:val="single" w:color="000000" w:sz="4" w:space="0"/>
              <w:right w:val="single" w:color="000000" w:sz="4" w:space="0"/>
            </w:tcBorders>
          </w:tcPr>
          <w:p>
            <w:pPr>
              <w:pStyle w:val="9"/>
              <w:spacing w:before="48" w:line="143" w:lineRule="exact"/>
              <w:ind w:right="-15"/>
              <w:jc w:val="right"/>
              <w:rPr>
                <w:sz w:val="20"/>
              </w:rPr>
            </w:pPr>
            <w:r>
              <w:rPr>
                <w:w w:val="95"/>
                <w:sz w:val="20"/>
              </w:rPr>
              <w:t>0.00</w:t>
            </w:r>
          </w:p>
        </w:tc>
        <w:tc>
          <w:tcPr>
            <w:tcW w:w="51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2140" w:type="dxa"/>
            <w:tcBorders>
              <w:top w:val="single" w:color="000000" w:sz="4" w:space="0"/>
              <w:left w:val="single" w:color="000000" w:sz="4" w:space="0"/>
              <w:bottom w:val="single" w:color="000000" w:sz="4" w:space="0"/>
              <w:right w:val="single" w:color="000000" w:sz="4" w:space="0"/>
            </w:tcBorders>
          </w:tcPr>
          <w:p>
            <w:pPr>
              <w:pStyle w:val="9"/>
              <w:rPr>
                <w:rFonts w:ascii="Times New Roman"/>
                <w:sz w:val="14"/>
              </w:rPr>
            </w:pPr>
          </w:p>
        </w:tc>
        <w:tc>
          <w:tcPr>
            <w:tcW w:w="1403" w:type="dxa"/>
            <w:tcBorders>
              <w:top w:val="single" w:color="000000" w:sz="4" w:space="0"/>
              <w:left w:val="single" w:color="000000" w:sz="4" w:space="0"/>
              <w:bottom w:val="single" w:color="000000" w:sz="4" w:space="0"/>
            </w:tcBorders>
          </w:tcPr>
          <w:p>
            <w:pPr>
              <w:pStyle w:val="9"/>
              <w:rPr>
                <w:rFonts w:ascii="Times New Roman"/>
                <w:sz w:val="1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6" w:hRule="atLeast"/>
        </w:trPr>
        <w:tc>
          <w:tcPr>
            <w:tcW w:w="3440" w:type="dxa"/>
            <w:gridSpan w:val="2"/>
            <w:tcBorders>
              <w:top w:val="single" w:color="000000" w:sz="4" w:space="0"/>
              <w:right w:val="single" w:color="000000" w:sz="4" w:space="0"/>
            </w:tcBorders>
          </w:tcPr>
          <w:p>
            <w:pPr>
              <w:pStyle w:val="9"/>
              <w:spacing w:before="65" w:line="191" w:lineRule="exact"/>
              <w:ind w:left="1189" w:right="1170"/>
              <w:jc w:val="center"/>
              <w:rPr>
                <w:sz w:val="17"/>
              </w:rPr>
            </w:pPr>
            <w:r>
              <w:rPr>
                <w:sz w:val="17"/>
              </w:rPr>
              <w:t>人员经费合计</w:t>
            </w:r>
          </w:p>
        </w:tc>
        <w:tc>
          <w:tcPr>
            <w:tcW w:w="1383" w:type="dxa"/>
            <w:tcBorders>
              <w:top w:val="single" w:color="000000" w:sz="4" w:space="0"/>
              <w:left w:val="single" w:color="000000" w:sz="4" w:space="0"/>
              <w:right w:val="single" w:color="000000" w:sz="4" w:space="0"/>
            </w:tcBorders>
          </w:tcPr>
          <w:p>
            <w:pPr>
              <w:pStyle w:val="9"/>
              <w:jc w:val="right"/>
              <w:rPr>
                <w:rFonts w:hint="default" w:ascii="Times New Roman" w:eastAsia="宋体"/>
                <w:sz w:val="16"/>
                <w:lang w:val="en-US" w:eastAsia="zh-CN"/>
              </w:rPr>
            </w:pPr>
            <w:r>
              <w:rPr>
                <w:rFonts w:hint="eastAsia" w:ascii="Times New Roman"/>
                <w:sz w:val="16"/>
                <w:lang w:val="en-US" w:eastAsia="zh-CN"/>
              </w:rPr>
              <w:t>2356532.17</w:t>
            </w:r>
          </w:p>
        </w:tc>
        <w:tc>
          <w:tcPr>
            <w:tcW w:w="6534" w:type="dxa"/>
            <w:gridSpan w:val="5"/>
            <w:tcBorders>
              <w:top w:val="single" w:color="000000" w:sz="4" w:space="0"/>
              <w:left w:val="single" w:color="000000" w:sz="4" w:space="0"/>
              <w:right w:val="single" w:color="000000" w:sz="4" w:space="0"/>
            </w:tcBorders>
          </w:tcPr>
          <w:p>
            <w:pPr>
              <w:pStyle w:val="9"/>
              <w:spacing w:before="65" w:line="191" w:lineRule="exact"/>
              <w:ind w:left="2746" w:right="2718"/>
              <w:jc w:val="center"/>
              <w:rPr>
                <w:sz w:val="17"/>
              </w:rPr>
            </w:pPr>
            <w:r>
              <w:rPr>
                <w:sz w:val="17"/>
              </w:rPr>
              <w:t>公用经费合计</w:t>
            </w:r>
          </w:p>
        </w:tc>
        <w:tc>
          <w:tcPr>
            <w:tcW w:w="1403" w:type="dxa"/>
            <w:tcBorders>
              <w:top w:val="single" w:color="000000" w:sz="4" w:space="0"/>
              <w:left w:val="single" w:color="000000" w:sz="4" w:space="0"/>
            </w:tcBorders>
          </w:tcPr>
          <w:p>
            <w:pPr>
              <w:pStyle w:val="9"/>
              <w:rPr>
                <w:rFonts w:hint="default" w:ascii="Times New Roman" w:eastAsia="宋体"/>
                <w:sz w:val="16"/>
                <w:lang w:val="en-US" w:eastAsia="zh-CN"/>
              </w:rPr>
            </w:pPr>
            <w:r>
              <w:rPr>
                <w:rFonts w:hint="eastAsia" w:ascii="Times New Roman"/>
                <w:sz w:val="16"/>
                <w:lang w:val="en-US" w:eastAsia="zh-CN"/>
              </w:rPr>
              <w:t>187909.18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0" w:hRule="atLeast"/>
        </w:trPr>
        <w:tc>
          <w:tcPr>
            <w:tcW w:w="3440" w:type="dxa"/>
            <w:gridSpan w:val="2"/>
            <w:tcBorders>
              <w:right w:val="single" w:color="000000" w:sz="4" w:space="0"/>
            </w:tcBorders>
          </w:tcPr>
          <w:p>
            <w:pPr>
              <w:pStyle w:val="9"/>
              <w:spacing w:before="51" w:line="118" w:lineRule="exact"/>
              <w:ind w:left="1186" w:right="1170"/>
              <w:jc w:val="center"/>
              <w:rPr>
                <w:sz w:val="17"/>
              </w:rPr>
            </w:pPr>
            <w:r>
              <w:rPr>
                <w:sz w:val="17"/>
              </w:rPr>
              <w:t>合计</w:t>
            </w:r>
          </w:p>
        </w:tc>
        <w:tc>
          <w:tcPr>
            <w:tcW w:w="9320" w:type="dxa"/>
            <w:gridSpan w:val="7"/>
            <w:tcBorders>
              <w:left w:val="single" w:color="000000" w:sz="4" w:space="0"/>
            </w:tcBorders>
          </w:tcPr>
          <w:p>
            <w:pPr>
              <w:pStyle w:val="9"/>
              <w:rPr>
                <w:rFonts w:ascii="Times New Roman"/>
                <w:sz w:val="12"/>
              </w:rPr>
            </w:pPr>
          </w:p>
        </w:tc>
      </w:tr>
    </w:tbl>
    <w:p>
      <w:pPr>
        <w:spacing w:after="0"/>
        <w:rPr>
          <w:rFonts w:ascii="Times New Roman"/>
          <w:sz w:val="12"/>
        </w:rPr>
        <w:sectPr>
          <w:pgSz w:w="16840" w:h="11910" w:orient="landscape"/>
          <w:pgMar w:top="100" w:right="420" w:bottom="1160" w:left="720" w:header="0" w:footer="890" w:gutter="0"/>
          <w:cols w:space="720" w:num="1"/>
        </w:sectPr>
      </w:pPr>
    </w:p>
    <w:p>
      <w:pPr>
        <w:spacing w:before="49"/>
        <w:ind w:left="1399" w:right="0" w:firstLine="0"/>
        <w:jc w:val="left"/>
        <w:rPr>
          <w:sz w:val="20"/>
        </w:rPr>
      </w:pPr>
      <w:r>
        <w:rPr>
          <w:sz w:val="18"/>
        </w:rPr>
        <w:t>注：本表反映部门本年度一般公共预算财政拨款基本支出明细情况，数据取自财决 08-1 表。</w:t>
      </w:r>
    </w:p>
    <w:p>
      <w:pPr>
        <w:spacing w:before="2" w:line="240" w:lineRule="auto"/>
        <w:rPr>
          <w:sz w:val="22"/>
        </w:rPr>
      </w:pPr>
    </w:p>
    <w:p>
      <w:pPr>
        <w:spacing w:after="0" w:line="240" w:lineRule="auto"/>
        <w:rPr>
          <w:sz w:val="22"/>
        </w:rPr>
        <w:sectPr>
          <w:pgSz w:w="16840" w:h="11910" w:orient="landscape"/>
          <w:pgMar w:top="20" w:right="420" w:bottom="1160" w:left="720" w:header="0" w:footer="890" w:gutter="0"/>
          <w:cols w:space="720" w:num="1"/>
        </w:sectPr>
      </w:pPr>
    </w:p>
    <w:p>
      <w:pPr>
        <w:pStyle w:val="3"/>
        <w:spacing w:before="49"/>
        <w:ind w:left="4048"/>
        <w:jc w:val="left"/>
      </w:pPr>
      <w:r>
        <w:t>一般公共预算财政拨款“三公”经费支出决算表</w:t>
      </w:r>
    </w:p>
    <w:p>
      <w:pPr>
        <w:spacing w:before="0" w:line="240" w:lineRule="auto"/>
        <w:rPr>
          <w:b/>
          <w:sz w:val="24"/>
        </w:rPr>
      </w:pPr>
      <w:r>
        <w:br w:type="column"/>
      </w:r>
    </w:p>
    <w:p>
      <w:pPr>
        <w:spacing w:before="6" w:line="240" w:lineRule="auto"/>
        <w:rPr>
          <w:b/>
          <w:sz w:val="23"/>
        </w:rPr>
      </w:pPr>
    </w:p>
    <w:p>
      <w:pPr>
        <w:spacing w:before="0"/>
        <w:ind w:left="2573" w:right="0" w:firstLine="0"/>
        <w:jc w:val="left"/>
        <w:rPr>
          <w:sz w:val="24"/>
        </w:rPr>
      </w:pPr>
      <w:r>
        <w:rPr>
          <w:sz w:val="24"/>
        </w:rPr>
        <w:t>公开 07 表</w:t>
      </w:r>
    </w:p>
    <w:p>
      <w:pPr>
        <w:spacing w:after="0"/>
        <w:jc w:val="left"/>
        <w:rPr>
          <w:sz w:val="24"/>
        </w:rPr>
        <w:sectPr>
          <w:type w:val="continuous"/>
          <w:pgSz w:w="16840" w:h="11910" w:orient="landscape"/>
          <w:pgMar w:top="1580" w:right="420" w:bottom="1080" w:left="720" w:header="720" w:footer="720" w:gutter="0"/>
          <w:cols w:equalWidth="0" w:num="2">
            <w:col w:w="11638" w:space="40"/>
            <w:col w:w="4022"/>
          </w:cols>
        </w:sectPr>
      </w:pPr>
    </w:p>
    <w:p>
      <w:pPr>
        <w:tabs>
          <w:tab w:val="left" w:pos="13891"/>
        </w:tabs>
        <w:spacing w:before="14" w:after="7"/>
        <w:ind w:left="348" w:right="0" w:firstLine="0"/>
        <w:jc w:val="left"/>
        <w:rPr>
          <w:sz w:val="24"/>
        </w:rPr>
      </w:pPr>
      <w:r>
        <w:rPr>
          <w:sz w:val="24"/>
        </w:rPr>
        <w:t>公开部门：</w:t>
      </w:r>
      <w:r>
        <w:rPr>
          <w:sz w:val="24"/>
        </w:rPr>
        <w:tab/>
      </w:r>
      <w:r>
        <w:rPr>
          <w:sz w:val="24"/>
        </w:rPr>
        <w:t>金额单位：元</w:t>
      </w:r>
    </w:p>
    <w:tbl>
      <w:tblPr>
        <w:tblStyle w:val="6"/>
        <w:tblW w:w="0" w:type="auto"/>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152"/>
        <w:gridCol w:w="672"/>
        <w:gridCol w:w="1824"/>
        <w:gridCol w:w="1871"/>
        <w:gridCol w:w="1381"/>
        <w:gridCol w:w="720"/>
        <w:gridCol w:w="1104"/>
        <w:gridCol w:w="756"/>
        <w:gridCol w:w="1776"/>
        <w:gridCol w:w="1824"/>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699" w:type="dxa"/>
            <w:gridSpan w:val="6"/>
          </w:tcPr>
          <w:p>
            <w:pPr>
              <w:pStyle w:val="9"/>
              <w:spacing w:before="114"/>
              <w:ind w:left="3004" w:right="2994"/>
              <w:jc w:val="center"/>
              <w:rPr>
                <w:sz w:val="22"/>
              </w:rPr>
            </w:pPr>
            <w:r>
              <w:rPr>
                <w:sz w:val="22"/>
              </w:rPr>
              <w:t>2020 年度预算数</w:t>
            </w:r>
          </w:p>
        </w:tc>
        <w:tc>
          <w:tcPr>
            <w:tcW w:w="7500" w:type="dxa"/>
            <w:gridSpan w:val="6"/>
          </w:tcPr>
          <w:p>
            <w:pPr>
              <w:pStyle w:val="9"/>
              <w:spacing w:before="114"/>
              <w:ind w:left="2905" w:right="2895"/>
              <w:jc w:val="center"/>
              <w:rPr>
                <w:sz w:val="22"/>
              </w:rPr>
            </w:pPr>
            <w:r>
              <w:rPr>
                <w:sz w:val="22"/>
              </w:rPr>
              <w:t>2020 年度决算数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99" w:type="dxa"/>
            <w:vMerge w:val="restart"/>
          </w:tcPr>
          <w:p>
            <w:pPr>
              <w:pStyle w:val="9"/>
              <w:rPr>
                <w:sz w:val="22"/>
              </w:rPr>
            </w:pPr>
          </w:p>
          <w:p>
            <w:pPr>
              <w:pStyle w:val="9"/>
              <w:spacing w:before="145"/>
              <w:ind w:left="178"/>
              <w:rPr>
                <w:sz w:val="22"/>
              </w:rPr>
            </w:pPr>
            <w:r>
              <w:rPr>
                <w:sz w:val="22"/>
              </w:rPr>
              <w:t>合计</w:t>
            </w:r>
          </w:p>
        </w:tc>
        <w:tc>
          <w:tcPr>
            <w:tcW w:w="1152" w:type="dxa"/>
            <w:vMerge w:val="restart"/>
          </w:tcPr>
          <w:p>
            <w:pPr>
              <w:pStyle w:val="9"/>
              <w:spacing w:before="9"/>
              <w:rPr>
                <w:sz w:val="20"/>
              </w:rPr>
            </w:pPr>
          </w:p>
          <w:p>
            <w:pPr>
              <w:pStyle w:val="9"/>
              <w:ind w:left="135"/>
              <w:rPr>
                <w:sz w:val="22"/>
              </w:rPr>
            </w:pPr>
            <w:r>
              <w:rPr>
                <w:spacing w:val="-2"/>
                <w:sz w:val="22"/>
              </w:rPr>
              <w:t>因公出国</w:t>
            </w:r>
          </w:p>
          <w:p>
            <w:pPr>
              <w:pStyle w:val="9"/>
              <w:spacing w:before="40"/>
              <w:ind w:left="135"/>
              <w:rPr>
                <w:sz w:val="22"/>
              </w:rPr>
            </w:pPr>
            <w:r>
              <w:rPr>
                <w:spacing w:val="-1"/>
                <w:sz w:val="22"/>
              </w:rPr>
              <w:t>（</w:t>
            </w:r>
            <w:r>
              <w:rPr>
                <w:spacing w:val="-3"/>
                <w:sz w:val="22"/>
              </w:rPr>
              <w:t>境</w:t>
            </w:r>
            <w:r>
              <w:rPr>
                <w:spacing w:val="-1"/>
                <w:sz w:val="22"/>
              </w:rPr>
              <w:t>）</w:t>
            </w:r>
            <w:r>
              <w:rPr>
                <w:sz w:val="22"/>
              </w:rPr>
              <w:t>费</w:t>
            </w:r>
          </w:p>
        </w:tc>
        <w:tc>
          <w:tcPr>
            <w:tcW w:w="4367" w:type="dxa"/>
            <w:gridSpan w:val="3"/>
          </w:tcPr>
          <w:p>
            <w:pPr>
              <w:pStyle w:val="9"/>
              <w:spacing w:before="143"/>
              <w:ind w:left="1083"/>
              <w:rPr>
                <w:sz w:val="22"/>
              </w:rPr>
            </w:pPr>
            <w:r>
              <w:rPr>
                <w:sz w:val="22"/>
              </w:rPr>
              <w:t>公务用车购置及运行费</w:t>
            </w:r>
          </w:p>
        </w:tc>
        <w:tc>
          <w:tcPr>
            <w:tcW w:w="1381" w:type="dxa"/>
            <w:vMerge w:val="restart"/>
          </w:tcPr>
          <w:p>
            <w:pPr>
              <w:pStyle w:val="9"/>
              <w:rPr>
                <w:sz w:val="22"/>
              </w:rPr>
            </w:pPr>
          </w:p>
          <w:p>
            <w:pPr>
              <w:pStyle w:val="9"/>
              <w:spacing w:before="145"/>
              <w:ind w:left="139"/>
              <w:rPr>
                <w:sz w:val="22"/>
              </w:rPr>
            </w:pPr>
            <w:r>
              <w:rPr>
                <w:sz w:val="22"/>
              </w:rPr>
              <w:t>公务接待费</w:t>
            </w:r>
          </w:p>
        </w:tc>
        <w:tc>
          <w:tcPr>
            <w:tcW w:w="720" w:type="dxa"/>
            <w:vMerge w:val="restart"/>
          </w:tcPr>
          <w:p>
            <w:pPr>
              <w:pStyle w:val="9"/>
              <w:rPr>
                <w:sz w:val="22"/>
              </w:rPr>
            </w:pPr>
          </w:p>
          <w:p>
            <w:pPr>
              <w:pStyle w:val="9"/>
              <w:spacing w:before="145"/>
              <w:ind w:left="140"/>
              <w:rPr>
                <w:sz w:val="22"/>
              </w:rPr>
            </w:pPr>
            <w:r>
              <w:rPr>
                <w:sz w:val="22"/>
              </w:rPr>
              <w:t>合计</w:t>
            </w:r>
          </w:p>
        </w:tc>
        <w:tc>
          <w:tcPr>
            <w:tcW w:w="1104" w:type="dxa"/>
            <w:vMerge w:val="restart"/>
          </w:tcPr>
          <w:p>
            <w:pPr>
              <w:pStyle w:val="9"/>
              <w:spacing w:before="9"/>
              <w:rPr>
                <w:sz w:val="20"/>
              </w:rPr>
            </w:pPr>
          </w:p>
          <w:p>
            <w:pPr>
              <w:pStyle w:val="9"/>
              <w:ind w:left="111"/>
              <w:rPr>
                <w:sz w:val="22"/>
              </w:rPr>
            </w:pPr>
            <w:r>
              <w:rPr>
                <w:spacing w:val="-2"/>
                <w:sz w:val="22"/>
              </w:rPr>
              <w:t>因公出国</w:t>
            </w:r>
          </w:p>
          <w:p>
            <w:pPr>
              <w:pStyle w:val="9"/>
              <w:spacing w:before="40"/>
              <w:ind w:left="111"/>
              <w:rPr>
                <w:sz w:val="22"/>
              </w:rPr>
            </w:pPr>
            <w:r>
              <w:rPr>
                <w:spacing w:val="-1"/>
                <w:sz w:val="22"/>
              </w:rPr>
              <w:t>（</w:t>
            </w:r>
            <w:r>
              <w:rPr>
                <w:spacing w:val="-3"/>
                <w:sz w:val="22"/>
              </w:rPr>
              <w:t>境</w:t>
            </w:r>
            <w:r>
              <w:rPr>
                <w:spacing w:val="-1"/>
                <w:sz w:val="22"/>
              </w:rPr>
              <w:t>）</w:t>
            </w:r>
            <w:r>
              <w:rPr>
                <w:sz w:val="22"/>
              </w:rPr>
              <w:t>费</w:t>
            </w:r>
          </w:p>
        </w:tc>
        <w:tc>
          <w:tcPr>
            <w:tcW w:w="4356" w:type="dxa"/>
            <w:gridSpan w:val="3"/>
          </w:tcPr>
          <w:p>
            <w:pPr>
              <w:pStyle w:val="9"/>
              <w:spacing w:before="143"/>
              <w:ind w:left="1076"/>
              <w:rPr>
                <w:sz w:val="22"/>
              </w:rPr>
            </w:pPr>
            <w:r>
              <w:rPr>
                <w:sz w:val="22"/>
              </w:rPr>
              <w:t>公务用车购置及运行费</w:t>
            </w:r>
          </w:p>
        </w:tc>
        <w:tc>
          <w:tcPr>
            <w:tcW w:w="1320" w:type="dxa"/>
            <w:vMerge w:val="restart"/>
          </w:tcPr>
          <w:p>
            <w:pPr>
              <w:pStyle w:val="9"/>
              <w:rPr>
                <w:sz w:val="22"/>
              </w:rPr>
            </w:pPr>
          </w:p>
          <w:p>
            <w:pPr>
              <w:pStyle w:val="9"/>
              <w:spacing w:before="145"/>
              <w:ind w:left="109"/>
              <w:rPr>
                <w:sz w:val="22"/>
              </w:rPr>
            </w:pPr>
            <w:r>
              <w:rPr>
                <w:sz w:val="22"/>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99" w:type="dxa"/>
            <w:vMerge w:val="continue"/>
            <w:tcBorders>
              <w:top w:val="nil"/>
            </w:tcBorders>
          </w:tcPr>
          <w:p>
            <w:pPr>
              <w:rPr>
                <w:sz w:val="2"/>
                <w:szCs w:val="2"/>
              </w:rPr>
            </w:pPr>
          </w:p>
        </w:tc>
        <w:tc>
          <w:tcPr>
            <w:tcW w:w="1152" w:type="dxa"/>
            <w:vMerge w:val="continue"/>
            <w:tcBorders>
              <w:top w:val="nil"/>
            </w:tcBorders>
          </w:tcPr>
          <w:p>
            <w:pPr>
              <w:rPr>
                <w:sz w:val="2"/>
                <w:szCs w:val="2"/>
              </w:rPr>
            </w:pPr>
          </w:p>
        </w:tc>
        <w:tc>
          <w:tcPr>
            <w:tcW w:w="672" w:type="dxa"/>
          </w:tcPr>
          <w:p>
            <w:pPr>
              <w:pStyle w:val="9"/>
              <w:spacing w:before="137"/>
              <w:ind w:left="89" w:right="93"/>
              <w:jc w:val="center"/>
              <w:rPr>
                <w:sz w:val="22"/>
              </w:rPr>
            </w:pPr>
            <w:r>
              <w:rPr>
                <w:sz w:val="22"/>
              </w:rPr>
              <w:t>小计</w:t>
            </w:r>
          </w:p>
        </w:tc>
        <w:tc>
          <w:tcPr>
            <w:tcW w:w="1824" w:type="dxa"/>
          </w:tcPr>
          <w:p>
            <w:pPr>
              <w:pStyle w:val="9"/>
              <w:spacing w:before="137"/>
              <w:ind w:left="88" w:right="145"/>
              <w:jc w:val="center"/>
              <w:rPr>
                <w:sz w:val="22"/>
              </w:rPr>
            </w:pPr>
            <w:r>
              <w:rPr>
                <w:sz w:val="22"/>
              </w:rPr>
              <w:t>公务用车购置费</w:t>
            </w:r>
          </w:p>
        </w:tc>
        <w:tc>
          <w:tcPr>
            <w:tcW w:w="1871" w:type="dxa"/>
          </w:tcPr>
          <w:p>
            <w:pPr>
              <w:pStyle w:val="9"/>
              <w:spacing w:before="137"/>
              <w:ind w:left="88" w:right="192"/>
              <w:jc w:val="center"/>
              <w:rPr>
                <w:sz w:val="22"/>
              </w:rPr>
            </w:pPr>
            <w:r>
              <w:rPr>
                <w:sz w:val="22"/>
              </w:rPr>
              <w:t>公务用车运行费</w:t>
            </w:r>
          </w:p>
        </w:tc>
        <w:tc>
          <w:tcPr>
            <w:tcW w:w="138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756" w:type="dxa"/>
          </w:tcPr>
          <w:p>
            <w:pPr>
              <w:pStyle w:val="9"/>
              <w:spacing w:before="137"/>
              <w:ind w:left="89" w:right="177"/>
              <w:jc w:val="center"/>
              <w:rPr>
                <w:sz w:val="22"/>
              </w:rPr>
            </w:pPr>
            <w:r>
              <w:rPr>
                <w:sz w:val="22"/>
              </w:rPr>
              <w:t>小计</w:t>
            </w:r>
          </w:p>
        </w:tc>
        <w:tc>
          <w:tcPr>
            <w:tcW w:w="1776" w:type="dxa"/>
          </w:tcPr>
          <w:p>
            <w:pPr>
              <w:pStyle w:val="9"/>
              <w:spacing w:before="137"/>
              <w:ind w:left="88" w:right="97"/>
              <w:jc w:val="center"/>
              <w:rPr>
                <w:sz w:val="22"/>
              </w:rPr>
            </w:pPr>
            <w:r>
              <w:rPr>
                <w:sz w:val="22"/>
              </w:rPr>
              <w:t>公务用车购置费</w:t>
            </w:r>
          </w:p>
        </w:tc>
        <w:tc>
          <w:tcPr>
            <w:tcW w:w="1824" w:type="dxa"/>
          </w:tcPr>
          <w:p>
            <w:pPr>
              <w:pStyle w:val="9"/>
              <w:spacing w:before="137"/>
              <w:ind w:left="88" w:right="145"/>
              <w:jc w:val="center"/>
              <w:rPr>
                <w:sz w:val="22"/>
              </w:rPr>
            </w:pPr>
            <w:r>
              <w:rPr>
                <w:sz w:val="22"/>
              </w:rPr>
              <w:t>公务用车运行费</w:t>
            </w:r>
          </w:p>
        </w:tc>
        <w:tc>
          <w:tcPr>
            <w:tcW w:w="13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99" w:type="dxa"/>
          </w:tcPr>
          <w:p>
            <w:pPr>
              <w:pStyle w:val="9"/>
              <w:spacing w:before="167"/>
              <w:ind w:left="10"/>
              <w:jc w:val="center"/>
              <w:rPr>
                <w:sz w:val="22"/>
              </w:rPr>
            </w:pPr>
            <w:r>
              <w:rPr>
                <w:w w:val="100"/>
                <w:sz w:val="22"/>
              </w:rPr>
              <w:t>1</w:t>
            </w:r>
          </w:p>
        </w:tc>
        <w:tc>
          <w:tcPr>
            <w:tcW w:w="1152" w:type="dxa"/>
          </w:tcPr>
          <w:p>
            <w:pPr>
              <w:pStyle w:val="9"/>
              <w:spacing w:before="167"/>
              <w:ind w:left="8"/>
              <w:jc w:val="center"/>
              <w:rPr>
                <w:sz w:val="22"/>
              </w:rPr>
            </w:pPr>
            <w:r>
              <w:rPr>
                <w:w w:val="100"/>
                <w:sz w:val="22"/>
              </w:rPr>
              <w:t>2</w:t>
            </w:r>
          </w:p>
        </w:tc>
        <w:tc>
          <w:tcPr>
            <w:tcW w:w="672" w:type="dxa"/>
          </w:tcPr>
          <w:p>
            <w:pPr>
              <w:pStyle w:val="9"/>
              <w:spacing w:before="167"/>
              <w:ind w:left="8"/>
              <w:jc w:val="center"/>
              <w:rPr>
                <w:sz w:val="22"/>
              </w:rPr>
            </w:pPr>
            <w:r>
              <w:rPr>
                <w:w w:val="100"/>
                <w:sz w:val="22"/>
              </w:rPr>
              <w:t>3</w:t>
            </w:r>
          </w:p>
        </w:tc>
        <w:tc>
          <w:tcPr>
            <w:tcW w:w="1824" w:type="dxa"/>
          </w:tcPr>
          <w:p>
            <w:pPr>
              <w:pStyle w:val="9"/>
              <w:spacing w:before="167"/>
              <w:ind w:left="8"/>
              <w:jc w:val="center"/>
              <w:rPr>
                <w:sz w:val="22"/>
              </w:rPr>
            </w:pPr>
            <w:r>
              <w:rPr>
                <w:w w:val="100"/>
                <w:sz w:val="22"/>
              </w:rPr>
              <w:t>4</w:t>
            </w:r>
          </w:p>
        </w:tc>
        <w:tc>
          <w:tcPr>
            <w:tcW w:w="1871" w:type="dxa"/>
          </w:tcPr>
          <w:p>
            <w:pPr>
              <w:pStyle w:val="9"/>
              <w:spacing w:before="167"/>
              <w:ind w:left="9"/>
              <w:jc w:val="center"/>
              <w:rPr>
                <w:sz w:val="22"/>
              </w:rPr>
            </w:pPr>
            <w:r>
              <w:rPr>
                <w:w w:val="100"/>
                <w:sz w:val="22"/>
              </w:rPr>
              <w:t>5</w:t>
            </w:r>
          </w:p>
        </w:tc>
        <w:tc>
          <w:tcPr>
            <w:tcW w:w="1381" w:type="dxa"/>
          </w:tcPr>
          <w:p>
            <w:pPr>
              <w:pStyle w:val="9"/>
              <w:spacing w:before="167"/>
              <w:ind w:left="6"/>
              <w:jc w:val="center"/>
              <w:rPr>
                <w:sz w:val="22"/>
              </w:rPr>
            </w:pPr>
            <w:r>
              <w:rPr>
                <w:w w:val="100"/>
                <w:sz w:val="22"/>
              </w:rPr>
              <w:t>6</w:t>
            </w:r>
          </w:p>
        </w:tc>
        <w:tc>
          <w:tcPr>
            <w:tcW w:w="720" w:type="dxa"/>
          </w:tcPr>
          <w:p>
            <w:pPr>
              <w:pStyle w:val="9"/>
              <w:spacing w:before="167"/>
              <w:ind w:left="8"/>
              <w:jc w:val="center"/>
              <w:rPr>
                <w:sz w:val="22"/>
              </w:rPr>
            </w:pPr>
            <w:r>
              <w:rPr>
                <w:w w:val="100"/>
                <w:sz w:val="22"/>
              </w:rPr>
              <w:t>7</w:t>
            </w:r>
          </w:p>
        </w:tc>
        <w:tc>
          <w:tcPr>
            <w:tcW w:w="1104" w:type="dxa"/>
          </w:tcPr>
          <w:p>
            <w:pPr>
              <w:pStyle w:val="9"/>
              <w:spacing w:before="167"/>
              <w:ind w:left="8"/>
              <w:jc w:val="center"/>
              <w:rPr>
                <w:sz w:val="22"/>
              </w:rPr>
            </w:pPr>
            <w:r>
              <w:rPr>
                <w:w w:val="100"/>
                <w:sz w:val="22"/>
              </w:rPr>
              <w:t>8</w:t>
            </w:r>
          </w:p>
        </w:tc>
        <w:tc>
          <w:tcPr>
            <w:tcW w:w="756" w:type="dxa"/>
          </w:tcPr>
          <w:p>
            <w:pPr>
              <w:pStyle w:val="9"/>
              <w:spacing w:before="167"/>
              <w:ind w:left="10"/>
              <w:jc w:val="center"/>
              <w:rPr>
                <w:sz w:val="22"/>
              </w:rPr>
            </w:pPr>
            <w:r>
              <w:rPr>
                <w:w w:val="100"/>
                <w:sz w:val="22"/>
              </w:rPr>
              <w:t>9</w:t>
            </w:r>
          </w:p>
        </w:tc>
        <w:tc>
          <w:tcPr>
            <w:tcW w:w="1776" w:type="dxa"/>
          </w:tcPr>
          <w:p>
            <w:pPr>
              <w:pStyle w:val="9"/>
              <w:spacing w:before="167"/>
              <w:ind w:left="88" w:right="80"/>
              <w:jc w:val="center"/>
              <w:rPr>
                <w:sz w:val="22"/>
              </w:rPr>
            </w:pPr>
            <w:r>
              <w:rPr>
                <w:sz w:val="22"/>
              </w:rPr>
              <w:t>10</w:t>
            </w:r>
          </w:p>
        </w:tc>
        <w:tc>
          <w:tcPr>
            <w:tcW w:w="1824" w:type="dxa"/>
          </w:tcPr>
          <w:p>
            <w:pPr>
              <w:pStyle w:val="9"/>
              <w:spacing w:before="167"/>
              <w:ind w:left="88" w:right="80"/>
              <w:jc w:val="center"/>
              <w:rPr>
                <w:sz w:val="22"/>
              </w:rPr>
            </w:pPr>
            <w:r>
              <w:rPr>
                <w:sz w:val="22"/>
              </w:rPr>
              <w:t>11</w:t>
            </w:r>
          </w:p>
        </w:tc>
        <w:tc>
          <w:tcPr>
            <w:tcW w:w="1320" w:type="dxa"/>
          </w:tcPr>
          <w:p>
            <w:pPr>
              <w:pStyle w:val="9"/>
              <w:spacing w:before="167"/>
              <w:ind w:left="529" w:right="521"/>
              <w:jc w:val="center"/>
              <w:rPr>
                <w:sz w:val="22"/>
              </w:rPr>
            </w:pPr>
            <w:r>
              <w:rPr>
                <w:sz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799" w:type="dxa"/>
          </w:tcPr>
          <w:p>
            <w:pPr>
              <w:pStyle w:val="9"/>
              <w:rPr>
                <w:rFonts w:ascii="Times New Roman"/>
                <w:sz w:val="22"/>
              </w:rPr>
            </w:pPr>
          </w:p>
        </w:tc>
        <w:tc>
          <w:tcPr>
            <w:tcW w:w="1152" w:type="dxa"/>
          </w:tcPr>
          <w:p>
            <w:pPr>
              <w:pStyle w:val="9"/>
              <w:rPr>
                <w:rFonts w:ascii="Times New Roman"/>
                <w:sz w:val="22"/>
              </w:rPr>
            </w:pPr>
          </w:p>
        </w:tc>
        <w:tc>
          <w:tcPr>
            <w:tcW w:w="672" w:type="dxa"/>
          </w:tcPr>
          <w:p>
            <w:pPr>
              <w:pStyle w:val="9"/>
              <w:rPr>
                <w:rFonts w:ascii="Times New Roman"/>
                <w:sz w:val="22"/>
              </w:rPr>
            </w:pPr>
          </w:p>
        </w:tc>
        <w:tc>
          <w:tcPr>
            <w:tcW w:w="1824" w:type="dxa"/>
          </w:tcPr>
          <w:p>
            <w:pPr>
              <w:pStyle w:val="9"/>
              <w:rPr>
                <w:rFonts w:ascii="Times New Roman"/>
                <w:sz w:val="22"/>
              </w:rPr>
            </w:pPr>
          </w:p>
        </w:tc>
        <w:tc>
          <w:tcPr>
            <w:tcW w:w="1871" w:type="dxa"/>
          </w:tcPr>
          <w:p>
            <w:pPr>
              <w:pStyle w:val="9"/>
              <w:rPr>
                <w:rFonts w:ascii="Times New Roman"/>
                <w:sz w:val="22"/>
              </w:rPr>
            </w:pPr>
          </w:p>
        </w:tc>
        <w:tc>
          <w:tcPr>
            <w:tcW w:w="1381" w:type="dxa"/>
          </w:tcPr>
          <w:p>
            <w:pPr>
              <w:pStyle w:val="9"/>
              <w:rPr>
                <w:rFonts w:ascii="Times New Roman"/>
                <w:sz w:val="22"/>
              </w:rPr>
            </w:pPr>
          </w:p>
        </w:tc>
        <w:tc>
          <w:tcPr>
            <w:tcW w:w="720" w:type="dxa"/>
          </w:tcPr>
          <w:p>
            <w:pPr>
              <w:pStyle w:val="9"/>
              <w:rPr>
                <w:rFonts w:ascii="Times New Roman"/>
                <w:sz w:val="22"/>
              </w:rPr>
            </w:pPr>
          </w:p>
        </w:tc>
        <w:tc>
          <w:tcPr>
            <w:tcW w:w="1104" w:type="dxa"/>
          </w:tcPr>
          <w:p>
            <w:pPr>
              <w:pStyle w:val="9"/>
              <w:rPr>
                <w:rFonts w:ascii="Times New Roman"/>
                <w:sz w:val="22"/>
              </w:rPr>
            </w:pPr>
          </w:p>
        </w:tc>
        <w:tc>
          <w:tcPr>
            <w:tcW w:w="756" w:type="dxa"/>
          </w:tcPr>
          <w:p>
            <w:pPr>
              <w:pStyle w:val="9"/>
              <w:rPr>
                <w:rFonts w:ascii="Times New Roman"/>
                <w:sz w:val="22"/>
              </w:rPr>
            </w:pPr>
          </w:p>
        </w:tc>
        <w:tc>
          <w:tcPr>
            <w:tcW w:w="1776" w:type="dxa"/>
          </w:tcPr>
          <w:p>
            <w:pPr>
              <w:pStyle w:val="9"/>
              <w:rPr>
                <w:rFonts w:ascii="Times New Roman"/>
                <w:sz w:val="22"/>
              </w:rPr>
            </w:pPr>
          </w:p>
        </w:tc>
        <w:tc>
          <w:tcPr>
            <w:tcW w:w="1824" w:type="dxa"/>
          </w:tcPr>
          <w:p>
            <w:pPr>
              <w:pStyle w:val="9"/>
              <w:rPr>
                <w:rFonts w:ascii="Times New Roman"/>
                <w:sz w:val="22"/>
              </w:rPr>
            </w:pPr>
          </w:p>
        </w:tc>
        <w:tc>
          <w:tcPr>
            <w:tcW w:w="1320" w:type="dxa"/>
          </w:tcPr>
          <w:p>
            <w:pPr>
              <w:pStyle w:val="9"/>
              <w:rPr>
                <w:rFonts w:ascii="Times New Roman"/>
                <w:sz w:val="22"/>
              </w:rPr>
            </w:pPr>
          </w:p>
        </w:tc>
      </w:tr>
    </w:tbl>
    <w:p>
      <w:pPr>
        <w:spacing w:before="19" w:line="273" w:lineRule="auto"/>
        <w:ind w:left="348" w:right="362" w:firstLine="0"/>
        <w:jc w:val="left"/>
        <w:rPr>
          <w:sz w:val="22"/>
        </w:rPr>
        <w:sectPr>
          <w:type w:val="continuous"/>
          <w:pgSz w:w="16840" w:h="11910" w:orient="landscape"/>
          <w:pgMar w:top="1580" w:right="420" w:bottom="1080" w:left="720" w:header="720" w:footer="720" w:gutter="0"/>
          <w:cols w:space="720" w:num="1"/>
        </w:sectPr>
      </w:pPr>
      <w:r>
        <w:rPr>
          <w:spacing w:val="-2"/>
          <w:sz w:val="22"/>
        </w:rPr>
        <w:t>注：</w:t>
      </w:r>
      <w:r>
        <w:rPr>
          <w:spacing w:val="-3"/>
          <w:sz w:val="22"/>
        </w:rPr>
        <w:t>2020</w:t>
      </w:r>
      <w:r>
        <w:rPr>
          <w:spacing w:val="-9"/>
          <w:sz w:val="22"/>
        </w:rPr>
        <w:t xml:space="preserve"> 年度预算数为“三公”经费全年预算数，反映按规定程序调整后的预算数；决算数是包括当年一般公共预算财政拨款和以前年度结转结余资金安排</w:t>
      </w:r>
      <w:r>
        <w:rPr>
          <w:spacing w:val="-8"/>
          <w:sz w:val="22"/>
        </w:rPr>
        <w:t xml:space="preserve">的实际支出，数据取自 </w:t>
      </w:r>
      <w:r>
        <w:rPr>
          <w:sz w:val="22"/>
        </w:rPr>
        <w:t>F03</w:t>
      </w:r>
      <w:r>
        <w:rPr>
          <w:spacing w:val="-20"/>
          <w:sz w:val="22"/>
        </w:rPr>
        <w:t xml:space="preserve"> 表。</w:t>
      </w:r>
    </w:p>
    <w:p>
      <w:pPr>
        <w:spacing w:before="0" w:line="240" w:lineRule="auto"/>
        <w:rPr>
          <w:sz w:val="20"/>
        </w:rPr>
      </w:pPr>
    </w:p>
    <w:p>
      <w:pPr>
        <w:spacing w:before="0" w:line="240" w:lineRule="auto"/>
        <w:rPr>
          <w:sz w:val="20"/>
        </w:rPr>
      </w:pPr>
    </w:p>
    <w:p>
      <w:pPr>
        <w:spacing w:before="10" w:line="240" w:lineRule="auto"/>
        <w:rPr>
          <w:sz w:val="24"/>
        </w:rPr>
      </w:pPr>
    </w:p>
    <w:p>
      <w:pPr>
        <w:pStyle w:val="3"/>
        <w:ind w:left="3276"/>
        <w:jc w:val="left"/>
      </w:pPr>
      <w:r>
        <w:t>政府性基金预算财政拨款收入支出决算表</w:t>
      </w:r>
    </w:p>
    <w:p>
      <w:pPr>
        <w:spacing w:before="9" w:line="240" w:lineRule="auto"/>
        <w:rPr>
          <w:b/>
          <w:sz w:val="32"/>
        </w:rPr>
      </w:pPr>
    </w:p>
    <w:p>
      <w:pPr>
        <w:spacing w:before="1"/>
        <w:ind w:left="0" w:right="2174" w:firstLine="0"/>
        <w:jc w:val="right"/>
        <w:rPr>
          <w:sz w:val="24"/>
        </w:rPr>
      </w:pPr>
      <w:r>
        <w:rPr>
          <w:spacing w:val="-20"/>
          <w:sz w:val="24"/>
        </w:rPr>
        <w:t xml:space="preserve">公开 </w:t>
      </w:r>
      <w:r>
        <w:rPr>
          <w:sz w:val="24"/>
        </w:rPr>
        <w:t>08</w:t>
      </w:r>
      <w:r>
        <w:rPr>
          <w:spacing w:val="-30"/>
          <w:sz w:val="24"/>
        </w:rPr>
        <w:t xml:space="preserve"> 表</w:t>
      </w:r>
    </w:p>
    <w:p>
      <w:pPr>
        <w:tabs>
          <w:tab w:val="left" w:pos="11145"/>
        </w:tabs>
        <w:spacing w:before="11" w:after="8"/>
        <w:ind w:left="0" w:right="2174" w:firstLine="0"/>
        <w:jc w:val="right"/>
        <w:rPr>
          <w:sz w:val="24"/>
        </w:rPr>
      </w:pPr>
      <w:r>
        <w:rPr>
          <w:sz w:val="24"/>
        </w:rPr>
        <w:t>公开部门：</w:t>
      </w:r>
      <w:r>
        <w:rPr>
          <w:sz w:val="24"/>
        </w:rPr>
        <w:tab/>
      </w:r>
      <w:r>
        <w:rPr>
          <w:sz w:val="24"/>
        </w:rPr>
        <w:t>金额单位：元</w:t>
      </w:r>
    </w:p>
    <w:tbl>
      <w:tblPr>
        <w:tblStyle w:val="6"/>
        <w:tblW w:w="0" w:type="auto"/>
        <w:tblInd w:w="8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20"/>
        <w:gridCol w:w="515"/>
        <w:gridCol w:w="1536"/>
        <w:gridCol w:w="1521"/>
        <w:gridCol w:w="1521"/>
        <w:gridCol w:w="1521"/>
        <w:gridCol w:w="1521"/>
        <w:gridCol w:w="1521"/>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891" w:type="dxa"/>
            <w:gridSpan w:val="4"/>
          </w:tcPr>
          <w:p>
            <w:pPr>
              <w:pStyle w:val="9"/>
              <w:spacing w:before="19"/>
              <w:ind w:left="1206" w:right="1195"/>
              <w:jc w:val="center"/>
              <w:rPr>
                <w:sz w:val="22"/>
              </w:rPr>
            </w:pPr>
            <w:r>
              <w:rPr>
                <w:sz w:val="22"/>
              </w:rPr>
              <w:t>项目</w:t>
            </w:r>
          </w:p>
        </w:tc>
        <w:tc>
          <w:tcPr>
            <w:tcW w:w="1521" w:type="dxa"/>
            <w:vMerge w:val="restart"/>
          </w:tcPr>
          <w:p>
            <w:pPr>
              <w:pStyle w:val="9"/>
              <w:spacing w:before="9"/>
              <w:rPr>
                <w:sz w:val="26"/>
              </w:rPr>
            </w:pPr>
          </w:p>
          <w:p>
            <w:pPr>
              <w:pStyle w:val="9"/>
              <w:spacing w:before="1" w:line="271" w:lineRule="auto"/>
              <w:ind w:left="539" w:right="198" w:hanging="332"/>
              <w:rPr>
                <w:sz w:val="22"/>
              </w:rPr>
            </w:pPr>
            <w:r>
              <w:rPr>
                <w:sz w:val="22"/>
              </w:rPr>
              <w:t>年初结转和结余</w:t>
            </w:r>
          </w:p>
        </w:tc>
        <w:tc>
          <w:tcPr>
            <w:tcW w:w="1521" w:type="dxa"/>
            <w:vMerge w:val="restart"/>
          </w:tcPr>
          <w:p>
            <w:pPr>
              <w:pStyle w:val="9"/>
              <w:rPr>
                <w:sz w:val="22"/>
              </w:rPr>
            </w:pPr>
          </w:p>
          <w:p>
            <w:pPr>
              <w:pStyle w:val="9"/>
              <w:spacing w:before="4"/>
              <w:rPr>
                <w:sz w:val="17"/>
              </w:rPr>
            </w:pPr>
          </w:p>
          <w:p>
            <w:pPr>
              <w:pStyle w:val="9"/>
              <w:ind w:left="319"/>
              <w:rPr>
                <w:sz w:val="22"/>
              </w:rPr>
            </w:pPr>
            <w:r>
              <w:rPr>
                <w:sz w:val="22"/>
              </w:rPr>
              <w:t>本年收入</w:t>
            </w:r>
          </w:p>
        </w:tc>
        <w:tc>
          <w:tcPr>
            <w:tcW w:w="4563" w:type="dxa"/>
            <w:gridSpan w:val="3"/>
          </w:tcPr>
          <w:p>
            <w:pPr>
              <w:pStyle w:val="9"/>
              <w:spacing w:before="19"/>
              <w:ind w:left="1822" w:right="1811"/>
              <w:jc w:val="center"/>
              <w:rPr>
                <w:sz w:val="22"/>
              </w:rPr>
            </w:pPr>
            <w:r>
              <w:rPr>
                <w:sz w:val="22"/>
              </w:rPr>
              <w:t>本年支出</w:t>
            </w:r>
          </w:p>
        </w:tc>
        <w:tc>
          <w:tcPr>
            <w:tcW w:w="2304" w:type="dxa"/>
            <w:vMerge w:val="restart"/>
          </w:tcPr>
          <w:p>
            <w:pPr>
              <w:pStyle w:val="9"/>
              <w:rPr>
                <w:sz w:val="22"/>
              </w:rPr>
            </w:pPr>
          </w:p>
          <w:p>
            <w:pPr>
              <w:pStyle w:val="9"/>
              <w:spacing w:before="4"/>
              <w:rPr>
                <w:sz w:val="17"/>
              </w:rPr>
            </w:pPr>
          </w:p>
          <w:p>
            <w:pPr>
              <w:pStyle w:val="9"/>
              <w:ind w:left="381"/>
              <w:rPr>
                <w:sz w:val="22"/>
              </w:rPr>
            </w:pPr>
            <w:r>
              <w:rPr>
                <w:sz w:val="22"/>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355" w:type="dxa"/>
            <w:gridSpan w:val="3"/>
          </w:tcPr>
          <w:p>
            <w:pPr>
              <w:pStyle w:val="9"/>
              <w:spacing w:before="177" w:line="273" w:lineRule="auto"/>
              <w:ind w:left="346" w:right="115" w:hanging="221"/>
              <w:rPr>
                <w:sz w:val="22"/>
              </w:rPr>
            </w:pPr>
            <w:r>
              <w:rPr>
                <w:sz w:val="22"/>
              </w:rPr>
              <w:t>功能分类科目编码</w:t>
            </w:r>
          </w:p>
        </w:tc>
        <w:tc>
          <w:tcPr>
            <w:tcW w:w="1536" w:type="dxa"/>
          </w:tcPr>
          <w:p>
            <w:pPr>
              <w:pStyle w:val="9"/>
              <w:spacing w:before="2"/>
              <w:rPr>
                <w:sz w:val="26"/>
              </w:rPr>
            </w:pPr>
          </w:p>
          <w:p>
            <w:pPr>
              <w:pStyle w:val="9"/>
              <w:spacing w:before="1"/>
              <w:ind w:left="309" w:right="297"/>
              <w:jc w:val="center"/>
              <w:rPr>
                <w:sz w:val="22"/>
              </w:rPr>
            </w:pPr>
            <w:r>
              <w:rPr>
                <w:sz w:val="22"/>
              </w:rPr>
              <w:t>科目名称</w:t>
            </w:r>
          </w:p>
        </w:tc>
        <w:tc>
          <w:tcPr>
            <w:tcW w:w="1521" w:type="dxa"/>
            <w:vMerge w:val="continue"/>
            <w:tcBorders>
              <w:top w:val="nil"/>
            </w:tcBorders>
          </w:tcPr>
          <w:p>
            <w:pPr>
              <w:rPr>
                <w:sz w:val="2"/>
                <w:szCs w:val="2"/>
              </w:rPr>
            </w:pPr>
          </w:p>
        </w:tc>
        <w:tc>
          <w:tcPr>
            <w:tcW w:w="1521" w:type="dxa"/>
            <w:vMerge w:val="continue"/>
            <w:tcBorders>
              <w:top w:val="nil"/>
            </w:tcBorders>
          </w:tcPr>
          <w:p>
            <w:pPr>
              <w:rPr>
                <w:sz w:val="2"/>
                <w:szCs w:val="2"/>
              </w:rPr>
            </w:pPr>
          </w:p>
        </w:tc>
        <w:tc>
          <w:tcPr>
            <w:tcW w:w="1521" w:type="dxa"/>
          </w:tcPr>
          <w:p>
            <w:pPr>
              <w:pStyle w:val="9"/>
              <w:spacing w:before="2"/>
              <w:rPr>
                <w:sz w:val="26"/>
              </w:rPr>
            </w:pPr>
          </w:p>
          <w:p>
            <w:pPr>
              <w:pStyle w:val="9"/>
              <w:spacing w:before="1"/>
              <w:ind w:left="297" w:right="290"/>
              <w:jc w:val="center"/>
              <w:rPr>
                <w:sz w:val="22"/>
              </w:rPr>
            </w:pPr>
            <w:r>
              <w:rPr>
                <w:sz w:val="22"/>
              </w:rPr>
              <w:t>小计</w:t>
            </w:r>
          </w:p>
        </w:tc>
        <w:tc>
          <w:tcPr>
            <w:tcW w:w="1521" w:type="dxa"/>
          </w:tcPr>
          <w:p>
            <w:pPr>
              <w:pStyle w:val="9"/>
              <w:spacing w:before="2"/>
              <w:rPr>
                <w:sz w:val="26"/>
              </w:rPr>
            </w:pPr>
          </w:p>
          <w:p>
            <w:pPr>
              <w:pStyle w:val="9"/>
              <w:spacing w:before="1"/>
              <w:ind w:left="299" w:right="288"/>
              <w:jc w:val="center"/>
              <w:rPr>
                <w:sz w:val="22"/>
              </w:rPr>
            </w:pPr>
            <w:r>
              <w:rPr>
                <w:sz w:val="22"/>
              </w:rPr>
              <w:t>基本支出</w:t>
            </w:r>
          </w:p>
        </w:tc>
        <w:tc>
          <w:tcPr>
            <w:tcW w:w="1521" w:type="dxa"/>
          </w:tcPr>
          <w:p>
            <w:pPr>
              <w:pStyle w:val="9"/>
              <w:spacing w:before="2"/>
              <w:rPr>
                <w:sz w:val="26"/>
              </w:rPr>
            </w:pPr>
          </w:p>
          <w:p>
            <w:pPr>
              <w:pStyle w:val="9"/>
              <w:spacing w:before="1"/>
              <w:ind w:left="297" w:right="290"/>
              <w:jc w:val="center"/>
              <w:rPr>
                <w:sz w:val="22"/>
              </w:rPr>
            </w:pPr>
            <w:r>
              <w:rPr>
                <w:sz w:val="22"/>
              </w:rPr>
              <w:t>项目支出</w:t>
            </w:r>
          </w:p>
        </w:tc>
        <w:tc>
          <w:tcPr>
            <w:tcW w:w="23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20" w:type="dxa"/>
            <w:vMerge w:val="restart"/>
          </w:tcPr>
          <w:p>
            <w:pPr>
              <w:pStyle w:val="9"/>
              <w:spacing w:before="6"/>
              <w:rPr>
                <w:sz w:val="15"/>
              </w:rPr>
            </w:pPr>
          </w:p>
          <w:p>
            <w:pPr>
              <w:pStyle w:val="9"/>
              <w:ind w:left="109"/>
              <w:rPr>
                <w:sz w:val="20"/>
              </w:rPr>
            </w:pPr>
            <w:r>
              <w:rPr>
                <w:w w:val="99"/>
                <w:sz w:val="20"/>
              </w:rPr>
              <w:t>类</w:t>
            </w:r>
          </w:p>
        </w:tc>
        <w:tc>
          <w:tcPr>
            <w:tcW w:w="420" w:type="dxa"/>
            <w:vMerge w:val="restart"/>
          </w:tcPr>
          <w:p>
            <w:pPr>
              <w:pStyle w:val="9"/>
              <w:spacing w:before="6"/>
              <w:rPr>
                <w:sz w:val="15"/>
              </w:rPr>
            </w:pPr>
          </w:p>
          <w:p>
            <w:pPr>
              <w:pStyle w:val="9"/>
              <w:ind w:left="109"/>
              <w:rPr>
                <w:sz w:val="20"/>
              </w:rPr>
            </w:pPr>
            <w:r>
              <w:rPr>
                <w:w w:val="99"/>
                <w:sz w:val="20"/>
              </w:rPr>
              <w:t>款</w:t>
            </w:r>
          </w:p>
        </w:tc>
        <w:tc>
          <w:tcPr>
            <w:tcW w:w="515" w:type="dxa"/>
            <w:vMerge w:val="restart"/>
          </w:tcPr>
          <w:p>
            <w:pPr>
              <w:pStyle w:val="9"/>
              <w:spacing w:before="186"/>
              <w:ind w:left="147"/>
              <w:rPr>
                <w:sz w:val="22"/>
              </w:rPr>
            </w:pPr>
            <w:r>
              <w:rPr>
                <w:w w:val="100"/>
                <w:sz w:val="22"/>
              </w:rPr>
              <w:t>项</w:t>
            </w:r>
          </w:p>
        </w:tc>
        <w:tc>
          <w:tcPr>
            <w:tcW w:w="1536" w:type="dxa"/>
          </w:tcPr>
          <w:p>
            <w:pPr>
              <w:pStyle w:val="9"/>
              <w:spacing w:before="20" w:line="281" w:lineRule="exact"/>
              <w:ind w:left="306" w:right="297"/>
              <w:jc w:val="center"/>
              <w:rPr>
                <w:sz w:val="22"/>
              </w:rPr>
            </w:pPr>
            <w:r>
              <w:rPr>
                <w:sz w:val="22"/>
              </w:rPr>
              <w:t>栏次</w:t>
            </w:r>
          </w:p>
        </w:tc>
        <w:tc>
          <w:tcPr>
            <w:tcW w:w="1521" w:type="dxa"/>
          </w:tcPr>
          <w:p>
            <w:pPr>
              <w:pStyle w:val="9"/>
              <w:spacing w:before="20" w:line="281" w:lineRule="exact"/>
              <w:ind w:left="10"/>
              <w:jc w:val="center"/>
              <w:rPr>
                <w:sz w:val="22"/>
              </w:rPr>
            </w:pPr>
            <w:r>
              <w:rPr>
                <w:w w:val="100"/>
                <w:sz w:val="22"/>
              </w:rPr>
              <w:t>1</w:t>
            </w:r>
          </w:p>
        </w:tc>
        <w:tc>
          <w:tcPr>
            <w:tcW w:w="1521" w:type="dxa"/>
          </w:tcPr>
          <w:p>
            <w:pPr>
              <w:pStyle w:val="9"/>
              <w:spacing w:before="20" w:line="281" w:lineRule="exact"/>
              <w:ind w:left="6"/>
              <w:jc w:val="center"/>
              <w:rPr>
                <w:sz w:val="22"/>
              </w:rPr>
            </w:pPr>
            <w:r>
              <w:rPr>
                <w:w w:val="100"/>
                <w:sz w:val="22"/>
              </w:rPr>
              <w:t>2</w:t>
            </w:r>
          </w:p>
        </w:tc>
        <w:tc>
          <w:tcPr>
            <w:tcW w:w="1521" w:type="dxa"/>
          </w:tcPr>
          <w:p>
            <w:pPr>
              <w:pStyle w:val="9"/>
              <w:spacing w:before="20" w:line="281" w:lineRule="exact"/>
              <w:ind w:left="7"/>
              <w:jc w:val="center"/>
              <w:rPr>
                <w:sz w:val="22"/>
              </w:rPr>
            </w:pPr>
            <w:r>
              <w:rPr>
                <w:w w:val="100"/>
                <w:sz w:val="22"/>
              </w:rPr>
              <w:t>3</w:t>
            </w:r>
          </w:p>
        </w:tc>
        <w:tc>
          <w:tcPr>
            <w:tcW w:w="1521" w:type="dxa"/>
          </w:tcPr>
          <w:p>
            <w:pPr>
              <w:pStyle w:val="9"/>
              <w:spacing w:before="20" w:line="281" w:lineRule="exact"/>
              <w:ind w:left="9"/>
              <w:jc w:val="center"/>
              <w:rPr>
                <w:sz w:val="22"/>
              </w:rPr>
            </w:pPr>
            <w:r>
              <w:rPr>
                <w:w w:val="100"/>
                <w:sz w:val="22"/>
              </w:rPr>
              <w:t>4</w:t>
            </w:r>
          </w:p>
        </w:tc>
        <w:tc>
          <w:tcPr>
            <w:tcW w:w="1521" w:type="dxa"/>
          </w:tcPr>
          <w:p>
            <w:pPr>
              <w:pStyle w:val="9"/>
              <w:spacing w:before="20" w:line="281" w:lineRule="exact"/>
              <w:ind w:left="10"/>
              <w:jc w:val="center"/>
              <w:rPr>
                <w:sz w:val="22"/>
              </w:rPr>
            </w:pPr>
            <w:r>
              <w:rPr>
                <w:w w:val="100"/>
                <w:sz w:val="22"/>
              </w:rPr>
              <w:t>5</w:t>
            </w:r>
          </w:p>
        </w:tc>
        <w:tc>
          <w:tcPr>
            <w:tcW w:w="2304" w:type="dxa"/>
          </w:tcPr>
          <w:p>
            <w:pPr>
              <w:pStyle w:val="9"/>
              <w:spacing w:before="20" w:line="281" w:lineRule="exact"/>
              <w:ind w:left="10"/>
              <w:jc w:val="center"/>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515" w:type="dxa"/>
            <w:vMerge w:val="continue"/>
            <w:tcBorders>
              <w:top w:val="nil"/>
            </w:tcBorders>
          </w:tcPr>
          <w:p>
            <w:pPr>
              <w:rPr>
                <w:sz w:val="2"/>
                <w:szCs w:val="2"/>
              </w:rPr>
            </w:pPr>
          </w:p>
        </w:tc>
        <w:tc>
          <w:tcPr>
            <w:tcW w:w="1536" w:type="dxa"/>
          </w:tcPr>
          <w:p>
            <w:pPr>
              <w:pStyle w:val="9"/>
              <w:spacing w:before="20" w:line="280" w:lineRule="exact"/>
              <w:ind w:left="306" w:right="297"/>
              <w:jc w:val="center"/>
              <w:rPr>
                <w:sz w:val="22"/>
              </w:rPr>
            </w:pPr>
            <w:r>
              <w:rPr>
                <w:sz w:val="22"/>
              </w:rPr>
              <w:t>合计</w:t>
            </w: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230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355" w:type="dxa"/>
            <w:gridSpan w:val="3"/>
          </w:tcPr>
          <w:p>
            <w:pPr>
              <w:pStyle w:val="9"/>
              <w:rPr>
                <w:rFonts w:ascii="Times New Roman"/>
                <w:sz w:val="24"/>
              </w:rPr>
            </w:pPr>
          </w:p>
        </w:tc>
        <w:tc>
          <w:tcPr>
            <w:tcW w:w="1536"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230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355" w:type="dxa"/>
            <w:gridSpan w:val="3"/>
          </w:tcPr>
          <w:p>
            <w:pPr>
              <w:pStyle w:val="9"/>
              <w:rPr>
                <w:rFonts w:ascii="Times New Roman"/>
                <w:sz w:val="24"/>
              </w:rPr>
            </w:pPr>
          </w:p>
        </w:tc>
        <w:tc>
          <w:tcPr>
            <w:tcW w:w="1536"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230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355" w:type="dxa"/>
            <w:gridSpan w:val="3"/>
          </w:tcPr>
          <w:p>
            <w:pPr>
              <w:pStyle w:val="9"/>
              <w:rPr>
                <w:rFonts w:ascii="Times New Roman"/>
                <w:sz w:val="24"/>
              </w:rPr>
            </w:pPr>
          </w:p>
        </w:tc>
        <w:tc>
          <w:tcPr>
            <w:tcW w:w="1536"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230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355" w:type="dxa"/>
            <w:gridSpan w:val="3"/>
          </w:tcPr>
          <w:p>
            <w:pPr>
              <w:pStyle w:val="9"/>
              <w:rPr>
                <w:rFonts w:ascii="Times New Roman"/>
                <w:sz w:val="24"/>
              </w:rPr>
            </w:pPr>
          </w:p>
        </w:tc>
        <w:tc>
          <w:tcPr>
            <w:tcW w:w="1536"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1521" w:type="dxa"/>
          </w:tcPr>
          <w:p>
            <w:pPr>
              <w:pStyle w:val="9"/>
              <w:rPr>
                <w:rFonts w:ascii="Times New Roman"/>
                <w:sz w:val="24"/>
              </w:rPr>
            </w:pPr>
          </w:p>
        </w:tc>
        <w:tc>
          <w:tcPr>
            <w:tcW w:w="2304" w:type="dxa"/>
          </w:tcPr>
          <w:p>
            <w:pPr>
              <w:pStyle w:val="9"/>
              <w:rPr>
                <w:rFonts w:ascii="Times New Roman"/>
                <w:sz w:val="24"/>
              </w:rPr>
            </w:pPr>
          </w:p>
        </w:tc>
      </w:tr>
    </w:tbl>
    <w:p>
      <w:pPr>
        <w:spacing w:after="0"/>
        <w:rPr>
          <w:rFonts w:ascii="Times New Roman"/>
          <w:sz w:val="24"/>
        </w:rPr>
        <w:sectPr>
          <w:pgSz w:w="16840" w:h="11910" w:orient="landscape"/>
          <w:pgMar w:top="1100" w:right="420" w:bottom="1160" w:left="720" w:header="0" w:footer="890" w:gutter="0"/>
          <w:cols w:space="720" w:num="1"/>
        </w:sectPr>
      </w:pPr>
    </w:p>
    <w:p>
      <w:pPr>
        <w:spacing w:before="70"/>
        <w:ind w:right="0"/>
        <w:jc w:val="left"/>
        <w:rPr>
          <w:sz w:val="22"/>
        </w:rPr>
      </w:pPr>
      <w:r>
        <w:rPr>
          <w:sz w:val="22"/>
        </w:rPr>
        <w:t>注：本表反映部门本年度政府性基金预算财政拨款收入支出及结转结余情况,数据取自财决 09 表</w:t>
      </w:r>
    </w:p>
    <w:p>
      <w:pPr>
        <w:pStyle w:val="3"/>
        <w:ind w:right="16"/>
        <w:jc w:val="center"/>
      </w:pPr>
      <w:r>
        <w:t>国有资本经营预算财政拨款支出决算表</w:t>
      </w:r>
    </w:p>
    <w:p>
      <w:pPr>
        <w:spacing w:before="189"/>
        <w:ind w:left="0" w:right="2474" w:firstLine="0"/>
        <w:jc w:val="right"/>
        <w:rPr>
          <w:sz w:val="24"/>
        </w:rPr>
      </w:pPr>
      <w:r>
        <w:rPr>
          <w:spacing w:val="-20"/>
          <w:sz w:val="24"/>
        </w:rPr>
        <w:t xml:space="preserve">公开 </w:t>
      </w:r>
      <w:r>
        <w:rPr>
          <w:sz w:val="24"/>
        </w:rPr>
        <w:t>09</w:t>
      </w:r>
      <w:r>
        <w:rPr>
          <w:spacing w:val="-30"/>
          <w:sz w:val="24"/>
        </w:rPr>
        <w:t xml:space="preserve"> 表</w:t>
      </w:r>
    </w:p>
    <w:p>
      <w:pPr>
        <w:tabs>
          <w:tab w:val="left" w:pos="9323"/>
        </w:tabs>
        <w:spacing w:before="105"/>
        <w:ind w:left="0" w:right="2474" w:firstLine="0"/>
        <w:jc w:val="right"/>
        <w:rPr>
          <w:sz w:val="24"/>
        </w:rPr>
      </w:pPr>
      <w:r>
        <w:rPr>
          <w:sz w:val="24"/>
        </w:rPr>
        <w:t>公开部门：</w:t>
      </w:r>
      <w:r>
        <w:rPr>
          <w:sz w:val="24"/>
        </w:rPr>
        <w:tab/>
      </w:r>
      <w:r>
        <w:rPr>
          <w:sz w:val="24"/>
        </w:rPr>
        <w:t>金额单位：元</w:t>
      </w:r>
    </w:p>
    <w:tbl>
      <w:tblPr>
        <w:tblStyle w:val="6"/>
        <w:tblW w:w="0" w:type="auto"/>
        <w:tblInd w:w="2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6"/>
        <w:gridCol w:w="496"/>
        <w:gridCol w:w="496"/>
        <w:gridCol w:w="2226"/>
        <w:gridCol w:w="2220"/>
        <w:gridCol w:w="2220"/>
        <w:gridCol w:w="28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9" w:hRule="atLeast"/>
        </w:trPr>
        <w:tc>
          <w:tcPr>
            <w:tcW w:w="3714" w:type="dxa"/>
            <w:gridSpan w:val="4"/>
            <w:tcBorders>
              <w:bottom w:val="single" w:color="000000" w:sz="4" w:space="0"/>
              <w:right w:val="single" w:color="000000" w:sz="4" w:space="0"/>
            </w:tcBorders>
          </w:tcPr>
          <w:p>
            <w:pPr>
              <w:pStyle w:val="9"/>
              <w:spacing w:before="84"/>
              <w:ind w:left="1615" w:right="1601"/>
              <w:jc w:val="center"/>
              <w:rPr>
                <w:sz w:val="22"/>
              </w:rPr>
            </w:pPr>
            <w:r>
              <w:rPr>
                <w:sz w:val="22"/>
              </w:rPr>
              <w:t>项目</w:t>
            </w:r>
          </w:p>
        </w:tc>
        <w:tc>
          <w:tcPr>
            <w:tcW w:w="2220" w:type="dxa"/>
            <w:vMerge w:val="restart"/>
            <w:tcBorders>
              <w:left w:val="single" w:color="000000" w:sz="4" w:space="0"/>
              <w:bottom w:val="single" w:color="000000" w:sz="4" w:space="0"/>
              <w:right w:val="single" w:color="000000" w:sz="4" w:space="0"/>
            </w:tcBorders>
          </w:tcPr>
          <w:p>
            <w:pPr>
              <w:pStyle w:val="9"/>
              <w:rPr>
                <w:sz w:val="22"/>
              </w:rPr>
            </w:pPr>
          </w:p>
          <w:p>
            <w:pPr>
              <w:pStyle w:val="9"/>
              <w:rPr>
                <w:sz w:val="22"/>
              </w:rPr>
            </w:pPr>
          </w:p>
          <w:p>
            <w:pPr>
              <w:pStyle w:val="9"/>
              <w:spacing w:before="3"/>
              <w:rPr>
                <w:sz w:val="17"/>
              </w:rPr>
            </w:pPr>
          </w:p>
          <w:p>
            <w:pPr>
              <w:pStyle w:val="9"/>
              <w:ind w:left="454"/>
              <w:rPr>
                <w:sz w:val="22"/>
              </w:rPr>
            </w:pPr>
            <w:r>
              <w:rPr>
                <w:sz w:val="22"/>
              </w:rPr>
              <w:t>本年支出合计</w:t>
            </w:r>
          </w:p>
        </w:tc>
        <w:tc>
          <w:tcPr>
            <w:tcW w:w="2220" w:type="dxa"/>
            <w:vMerge w:val="restart"/>
            <w:tcBorders>
              <w:left w:val="single" w:color="000000" w:sz="4" w:space="0"/>
              <w:bottom w:val="single" w:color="000000" w:sz="4" w:space="0"/>
              <w:right w:val="single" w:color="000000" w:sz="4" w:space="0"/>
            </w:tcBorders>
          </w:tcPr>
          <w:p>
            <w:pPr>
              <w:pStyle w:val="9"/>
              <w:rPr>
                <w:sz w:val="22"/>
              </w:rPr>
            </w:pPr>
          </w:p>
          <w:p>
            <w:pPr>
              <w:pStyle w:val="9"/>
              <w:rPr>
                <w:sz w:val="22"/>
              </w:rPr>
            </w:pPr>
          </w:p>
          <w:p>
            <w:pPr>
              <w:pStyle w:val="9"/>
              <w:spacing w:before="3"/>
              <w:rPr>
                <w:sz w:val="17"/>
              </w:rPr>
            </w:pPr>
          </w:p>
          <w:p>
            <w:pPr>
              <w:pStyle w:val="9"/>
              <w:ind w:left="675"/>
              <w:rPr>
                <w:sz w:val="22"/>
              </w:rPr>
            </w:pPr>
            <w:r>
              <w:rPr>
                <w:sz w:val="22"/>
              </w:rPr>
              <w:t>基本支出</w:t>
            </w:r>
          </w:p>
        </w:tc>
        <w:tc>
          <w:tcPr>
            <w:tcW w:w="2826" w:type="dxa"/>
            <w:vMerge w:val="restart"/>
            <w:tcBorders>
              <w:left w:val="single" w:color="000000" w:sz="4" w:space="0"/>
              <w:bottom w:val="single" w:color="000000" w:sz="4" w:space="0"/>
              <w:right w:val="single" w:color="000000" w:sz="4" w:space="0"/>
            </w:tcBorders>
          </w:tcPr>
          <w:p>
            <w:pPr>
              <w:pStyle w:val="9"/>
              <w:rPr>
                <w:sz w:val="22"/>
              </w:rPr>
            </w:pPr>
          </w:p>
          <w:p>
            <w:pPr>
              <w:pStyle w:val="9"/>
              <w:rPr>
                <w:sz w:val="22"/>
              </w:rPr>
            </w:pPr>
          </w:p>
          <w:p>
            <w:pPr>
              <w:pStyle w:val="9"/>
              <w:spacing w:before="3"/>
              <w:rPr>
                <w:sz w:val="17"/>
              </w:rPr>
            </w:pPr>
          </w:p>
          <w:p>
            <w:pPr>
              <w:pStyle w:val="9"/>
              <w:ind w:left="956" w:right="937"/>
              <w:jc w:val="center"/>
              <w:rPr>
                <w:sz w:val="22"/>
              </w:rPr>
            </w:pPr>
            <w:r>
              <w:rPr>
                <w:sz w:val="22"/>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3" w:hRule="atLeast"/>
        </w:trPr>
        <w:tc>
          <w:tcPr>
            <w:tcW w:w="1488" w:type="dxa"/>
            <w:gridSpan w:val="3"/>
            <w:tcBorders>
              <w:top w:val="single" w:color="000000" w:sz="4" w:space="0"/>
              <w:bottom w:val="single" w:color="000000" w:sz="4" w:space="0"/>
              <w:right w:val="single" w:color="000000" w:sz="4" w:space="0"/>
            </w:tcBorders>
          </w:tcPr>
          <w:p>
            <w:pPr>
              <w:pStyle w:val="9"/>
              <w:spacing w:before="10"/>
              <w:rPr>
                <w:sz w:val="30"/>
              </w:rPr>
            </w:pPr>
          </w:p>
          <w:p>
            <w:pPr>
              <w:pStyle w:val="9"/>
              <w:spacing w:line="273" w:lineRule="auto"/>
              <w:ind w:left="414" w:right="175" w:hanging="221"/>
              <w:rPr>
                <w:sz w:val="22"/>
              </w:rPr>
            </w:pPr>
            <w:r>
              <w:rPr>
                <w:sz w:val="22"/>
              </w:rPr>
              <w:t>功能分类科目编码</w:t>
            </w:r>
          </w:p>
        </w:tc>
        <w:tc>
          <w:tcPr>
            <w:tcW w:w="2226" w:type="dxa"/>
            <w:tcBorders>
              <w:top w:val="single" w:color="000000" w:sz="4" w:space="0"/>
              <w:left w:val="single" w:color="000000" w:sz="4" w:space="0"/>
              <w:bottom w:val="single" w:color="000000" w:sz="4" w:space="0"/>
              <w:right w:val="single" w:color="000000" w:sz="4" w:space="0"/>
            </w:tcBorders>
          </w:tcPr>
          <w:p>
            <w:pPr>
              <w:pStyle w:val="9"/>
              <w:rPr>
                <w:sz w:val="22"/>
              </w:rPr>
            </w:pPr>
          </w:p>
          <w:p>
            <w:pPr>
              <w:pStyle w:val="9"/>
              <w:spacing w:before="4"/>
              <w:rPr>
                <w:sz w:val="21"/>
              </w:rPr>
            </w:pPr>
          </w:p>
          <w:p>
            <w:pPr>
              <w:pStyle w:val="9"/>
              <w:spacing w:before="1"/>
              <w:ind w:left="659" w:right="637"/>
              <w:jc w:val="center"/>
              <w:rPr>
                <w:sz w:val="22"/>
              </w:rPr>
            </w:pPr>
            <w:r>
              <w:rPr>
                <w:sz w:val="22"/>
              </w:rPr>
              <w:t>科目名称</w:t>
            </w: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2826" w:type="dxa"/>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496" w:type="dxa"/>
            <w:vMerge w:val="restart"/>
            <w:tcBorders>
              <w:top w:val="single" w:color="000000" w:sz="4" w:space="0"/>
              <w:bottom w:val="single" w:color="000000" w:sz="4" w:space="0"/>
              <w:right w:val="single" w:color="000000" w:sz="4" w:space="0"/>
            </w:tcBorders>
          </w:tcPr>
          <w:p>
            <w:pPr>
              <w:pStyle w:val="9"/>
              <w:spacing w:before="12"/>
              <w:rPr>
                <w:sz w:val="22"/>
              </w:rPr>
            </w:pPr>
          </w:p>
          <w:p>
            <w:pPr>
              <w:pStyle w:val="9"/>
              <w:ind w:left="138"/>
              <w:rPr>
                <w:sz w:val="22"/>
              </w:rPr>
            </w:pPr>
            <w:r>
              <w:rPr>
                <w:w w:val="100"/>
                <w:sz w:val="22"/>
              </w:rPr>
              <w:t>类</w:t>
            </w:r>
          </w:p>
        </w:tc>
        <w:tc>
          <w:tcPr>
            <w:tcW w:w="496" w:type="dxa"/>
            <w:vMerge w:val="restart"/>
            <w:tcBorders>
              <w:top w:val="single" w:color="000000" w:sz="4" w:space="0"/>
              <w:left w:val="single" w:color="000000" w:sz="4" w:space="0"/>
              <w:bottom w:val="single" w:color="000000" w:sz="4" w:space="0"/>
              <w:right w:val="single" w:color="000000" w:sz="4" w:space="0"/>
            </w:tcBorders>
          </w:tcPr>
          <w:p>
            <w:pPr>
              <w:pStyle w:val="9"/>
              <w:spacing w:before="12"/>
              <w:rPr>
                <w:sz w:val="22"/>
              </w:rPr>
            </w:pPr>
          </w:p>
          <w:p>
            <w:pPr>
              <w:pStyle w:val="9"/>
              <w:ind w:left="141"/>
              <w:rPr>
                <w:sz w:val="22"/>
              </w:rPr>
            </w:pPr>
            <w:r>
              <w:rPr>
                <w:w w:val="100"/>
                <w:sz w:val="22"/>
              </w:rPr>
              <w:t>款</w:t>
            </w:r>
          </w:p>
        </w:tc>
        <w:tc>
          <w:tcPr>
            <w:tcW w:w="496" w:type="dxa"/>
            <w:vMerge w:val="restart"/>
            <w:tcBorders>
              <w:top w:val="single" w:color="000000" w:sz="4" w:space="0"/>
              <w:left w:val="single" w:color="000000" w:sz="4" w:space="0"/>
              <w:bottom w:val="single" w:color="000000" w:sz="4" w:space="0"/>
              <w:right w:val="single" w:color="000000" w:sz="4" w:space="0"/>
            </w:tcBorders>
          </w:tcPr>
          <w:p>
            <w:pPr>
              <w:pStyle w:val="9"/>
              <w:spacing w:before="12"/>
              <w:rPr>
                <w:sz w:val="22"/>
              </w:rPr>
            </w:pPr>
          </w:p>
          <w:p>
            <w:pPr>
              <w:pStyle w:val="9"/>
              <w:ind w:left="142"/>
              <w:rPr>
                <w:sz w:val="22"/>
              </w:rPr>
            </w:pPr>
            <w:r>
              <w:rPr>
                <w:w w:val="100"/>
                <w:sz w:val="22"/>
              </w:rPr>
              <w:t>项</w:t>
            </w:r>
          </w:p>
        </w:tc>
        <w:tc>
          <w:tcPr>
            <w:tcW w:w="2226" w:type="dxa"/>
            <w:tcBorders>
              <w:top w:val="single" w:color="000000" w:sz="4" w:space="0"/>
              <w:left w:val="single" w:color="000000" w:sz="4" w:space="0"/>
              <w:bottom w:val="single" w:color="000000" w:sz="4" w:space="0"/>
              <w:right w:val="single" w:color="000000" w:sz="4" w:space="0"/>
            </w:tcBorders>
          </w:tcPr>
          <w:p>
            <w:pPr>
              <w:pStyle w:val="9"/>
              <w:spacing w:before="71"/>
              <w:ind w:left="656" w:right="637"/>
              <w:jc w:val="center"/>
              <w:rPr>
                <w:sz w:val="22"/>
              </w:rPr>
            </w:pPr>
            <w:r>
              <w:rPr>
                <w:sz w:val="22"/>
              </w:rPr>
              <w:t>栏次</w:t>
            </w:r>
          </w:p>
        </w:tc>
        <w:tc>
          <w:tcPr>
            <w:tcW w:w="2220" w:type="dxa"/>
            <w:tcBorders>
              <w:top w:val="single" w:color="000000" w:sz="4" w:space="0"/>
              <w:left w:val="single" w:color="000000" w:sz="4" w:space="0"/>
              <w:bottom w:val="single" w:color="000000" w:sz="4" w:space="0"/>
              <w:right w:val="single" w:color="000000" w:sz="4" w:space="0"/>
            </w:tcBorders>
          </w:tcPr>
          <w:p>
            <w:pPr>
              <w:pStyle w:val="9"/>
              <w:spacing w:before="71"/>
              <w:ind w:left="18"/>
              <w:jc w:val="center"/>
              <w:rPr>
                <w:sz w:val="22"/>
              </w:rPr>
            </w:pPr>
            <w:r>
              <w:rPr>
                <w:w w:val="100"/>
                <w:sz w:val="22"/>
              </w:rPr>
              <w:t>1</w:t>
            </w:r>
          </w:p>
        </w:tc>
        <w:tc>
          <w:tcPr>
            <w:tcW w:w="2220" w:type="dxa"/>
            <w:tcBorders>
              <w:top w:val="single" w:color="000000" w:sz="4" w:space="0"/>
              <w:left w:val="single" w:color="000000" w:sz="4" w:space="0"/>
              <w:bottom w:val="single" w:color="000000" w:sz="4" w:space="0"/>
              <w:right w:val="single" w:color="000000" w:sz="4" w:space="0"/>
            </w:tcBorders>
          </w:tcPr>
          <w:p>
            <w:pPr>
              <w:pStyle w:val="9"/>
              <w:spacing w:before="71"/>
              <w:ind w:left="18"/>
              <w:jc w:val="center"/>
              <w:rPr>
                <w:sz w:val="22"/>
              </w:rPr>
            </w:pPr>
            <w:r>
              <w:rPr>
                <w:w w:val="100"/>
                <w:sz w:val="22"/>
              </w:rPr>
              <w:t>2</w:t>
            </w:r>
          </w:p>
        </w:tc>
        <w:tc>
          <w:tcPr>
            <w:tcW w:w="2826" w:type="dxa"/>
            <w:tcBorders>
              <w:top w:val="single" w:color="000000" w:sz="4" w:space="0"/>
              <w:left w:val="single" w:color="000000" w:sz="4" w:space="0"/>
              <w:bottom w:val="single" w:color="000000" w:sz="4" w:space="0"/>
              <w:right w:val="single" w:color="000000" w:sz="4" w:space="0"/>
            </w:tcBorders>
          </w:tcPr>
          <w:p>
            <w:pPr>
              <w:pStyle w:val="9"/>
              <w:spacing w:before="71"/>
              <w:ind w:left="17"/>
              <w:jc w:val="center"/>
              <w:rPr>
                <w:sz w:val="22"/>
              </w:rPr>
            </w:pPr>
            <w:r>
              <w:rPr>
                <w:w w:val="100"/>
                <w:sz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496" w:type="dxa"/>
            <w:vMerge w:val="continue"/>
            <w:tcBorders>
              <w:top w:val="nil"/>
              <w:bottom w:val="single" w:color="000000" w:sz="4" w:space="0"/>
              <w:right w:val="single" w:color="000000" w:sz="4" w:space="0"/>
            </w:tcBorders>
          </w:tcPr>
          <w:p>
            <w:pPr>
              <w:rPr>
                <w:sz w:val="2"/>
                <w:szCs w:val="2"/>
              </w:rPr>
            </w:pPr>
          </w:p>
        </w:tc>
        <w:tc>
          <w:tcPr>
            <w:tcW w:w="496" w:type="dxa"/>
            <w:vMerge w:val="continue"/>
            <w:tcBorders>
              <w:top w:val="nil"/>
              <w:left w:val="single" w:color="000000" w:sz="4" w:space="0"/>
              <w:bottom w:val="single" w:color="000000" w:sz="4" w:space="0"/>
              <w:right w:val="single" w:color="000000" w:sz="4" w:space="0"/>
            </w:tcBorders>
          </w:tcPr>
          <w:p>
            <w:pPr>
              <w:rPr>
                <w:sz w:val="2"/>
                <w:szCs w:val="2"/>
              </w:rPr>
            </w:pPr>
          </w:p>
        </w:tc>
        <w:tc>
          <w:tcPr>
            <w:tcW w:w="496" w:type="dxa"/>
            <w:vMerge w:val="continue"/>
            <w:tcBorders>
              <w:top w:val="nil"/>
              <w:left w:val="single" w:color="000000" w:sz="4" w:space="0"/>
              <w:bottom w:val="single" w:color="000000" w:sz="4" w:space="0"/>
              <w:right w:val="single" w:color="000000" w:sz="4" w:space="0"/>
            </w:tcBorders>
          </w:tcPr>
          <w:p>
            <w:pPr>
              <w:rPr>
                <w:sz w:val="2"/>
                <w:szCs w:val="2"/>
              </w:rPr>
            </w:pPr>
          </w:p>
        </w:tc>
        <w:tc>
          <w:tcPr>
            <w:tcW w:w="2226" w:type="dxa"/>
            <w:tcBorders>
              <w:top w:val="single" w:color="000000" w:sz="4" w:space="0"/>
              <w:left w:val="single" w:color="000000" w:sz="4" w:space="0"/>
              <w:bottom w:val="single" w:color="000000" w:sz="4" w:space="0"/>
              <w:right w:val="single" w:color="000000" w:sz="4" w:space="0"/>
            </w:tcBorders>
          </w:tcPr>
          <w:p>
            <w:pPr>
              <w:pStyle w:val="9"/>
              <w:spacing w:before="71"/>
              <w:ind w:left="656" w:right="637"/>
              <w:jc w:val="center"/>
              <w:rPr>
                <w:sz w:val="22"/>
              </w:rPr>
            </w:pPr>
            <w:r>
              <w:rPr>
                <w:sz w:val="22"/>
              </w:rPr>
              <w:t>合计</w:t>
            </w: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8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1488" w:type="dxa"/>
            <w:gridSpan w:val="3"/>
            <w:tcBorders>
              <w:top w:val="single" w:color="000000" w:sz="4" w:space="0"/>
              <w:bottom w:val="single" w:color="000000" w:sz="4" w:space="0"/>
              <w:right w:val="single" w:color="000000" w:sz="4" w:space="0"/>
            </w:tcBorders>
          </w:tcPr>
          <w:p>
            <w:pPr>
              <w:pStyle w:val="9"/>
              <w:rPr>
                <w:rFonts w:ascii="Times New Roman"/>
                <w:sz w:val="22"/>
              </w:rPr>
            </w:pPr>
          </w:p>
        </w:tc>
        <w:tc>
          <w:tcPr>
            <w:tcW w:w="22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8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1488" w:type="dxa"/>
            <w:gridSpan w:val="3"/>
            <w:tcBorders>
              <w:top w:val="single" w:color="000000" w:sz="4" w:space="0"/>
              <w:bottom w:val="single" w:color="000000" w:sz="4" w:space="0"/>
              <w:right w:val="single" w:color="000000" w:sz="4" w:space="0"/>
            </w:tcBorders>
          </w:tcPr>
          <w:p>
            <w:pPr>
              <w:pStyle w:val="9"/>
              <w:rPr>
                <w:rFonts w:ascii="Times New Roman"/>
                <w:sz w:val="22"/>
              </w:rPr>
            </w:pPr>
          </w:p>
        </w:tc>
        <w:tc>
          <w:tcPr>
            <w:tcW w:w="22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8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1488" w:type="dxa"/>
            <w:gridSpan w:val="3"/>
            <w:tcBorders>
              <w:top w:val="single" w:color="000000" w:sz="4" w:space="0"/>
              <w:bottom w:val="single" w:color="000000" w:sz="4" w:space="0"/>
              <w:right w:val="single" w:color="000000" w:sz="4" w:space="0"/>
            </w:tcBorders>
          </w:tcPr>
          <w:p>
            <w:pPr>
              <w:pStyle w:val="9"/>
              <w:rPr>
                <w:rFonts w:ascii="Times New Roman"/>
                <w:sz w:val="22"/>
              </w:rPr>
            </w:pPr>
          </w:p>
        </w:tc>
        <w:tc>
          <w:tcPr>
            <w:tcW w:w="22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8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1488" w:type="dxa"/>
            <w:gridSpan w:val="3"/>
            <w:tcBorders>
              <w:top w:val="single" w:color="000000" w:sz="4" w:space="0"/>
              <w:bottom w:val="single" w:color="000000" w:sz="4" w:space="0"/>
              <w:right w:val="single" w:color="000000" w:sz="4" w:space="0"/>
            </w:tcBorders>
          </w:tcPr>
          <w:p>
            <w:pPr>
              <w:pStyle w:val="9"/>
              <w:rPr>
                <w:rFonts w:ascii="Times New Roman"/>
                <w:sz w:val="22"/>
              </w:rPr>
            </w:pPr>
          </w:p>
        </w:tc>
        <w:tc>
          <w:tcPr>
            <w:tcW w:w="22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8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1488" w:type="dxa"/>
            <w:gridSpan w:val="3"/>
            <w:tcBorders>
              <w:top w:val="single" w:color="000000" w:sz="4" w:space="0"/>
              <w:bottom w:val="single" w:color="000000" w:sz="4" w:space="0"/>
              <w:right w:val="single" w:color="000000" w:sz="4" w:space="0"/>
            </w:tcBorders>
          </w:tcPr>
          <w:p>
            <w:pPr>
              <w:pStyle w:val="9"/>
              <w:rPr>
                <w:rFonts w:ascii="Times New Roman"/>
                <w:sz w:val="22"/>
              </w:rPr>
            </w:pPr>
          </w:p>
        </w:tc>
        <w:tc>
          <w:tcPr>
            <w:tcW w:w="22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c>
          <w:tcPr>
            <w:tcW w:w="2826" w:type="dxa"/>
            <w:tcBorders>
              <w:top w:val="single" w:color="000000" w:sz="4" w:space="0"/>
              <w:left w:val="single" w:color="000000" w:sz="4" w:space="0"/>
              <w:bottom w:val="single" w:color="000000" w:sz="4" w:space="0"/>
              <w:right w:val="single" w:color="000000" w:sz="4"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1488" w:type="dxa"/>
            <w:gridSpan w:val="3"/>
            <w:tcBorders>
              <w:top w:val="single" w:color="000000" w:sz="4" w:space="0"/>
              <w:right w:val="single" w:color="000000" w:sz="4" w:space="0"/>
            </w:tcBorders>
          </w:tcPr>
          <w:p>
            <w:pPr>
              <w:pStyle w:val="9"/>
              <w:rPr>
                <w:rFonts w:ascii="Times New Roman"/>
                <w:sz w:val="22"/>
              </w:rPr>
            </w:pPr>
          </w:p>
        </w:tc>
        <w:tc>
          <w:tcPr>
            <w:tcW w:w="2226" w:type="dxa"/>
            <w:tcBorders>
              <w:top w:val="single" w:color="000000" w:sz="4" w:space="0"/>
              <w:left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right w:val="single" w:color="000000" w:sz="4" w:space="0"/>
            </w:tcBorders>
          </w:tcPr>
          <w:p>
            <w:pPr>
              <w:pStyle w:val="9"/>
              <w:rPr>
                <w:rFonts w:ascii="Times New Roman"/>
                <w:sz w:val="22"/>
              </w:rPr>
            </w:pPr>
          </w:p>
        </w:tc>
        <w:tc>
          <w:tcPr>
            <w:tcW w:w="2220" w:type="dxa"/>
            <w:tcBorders>
              <w:top w:val="single" w:color="000000" w:sz="4" w:space="0"/>
              <w:left w:val="single" w:color="000000" w:sz="4" w:space="0"/>
              <w:right w:val="single" w:color="000000" w:sz="4" w:space="0"/>
            </w:tcBorders>
          </w:tcPr>
          <w:p>
            <w:pPr>
              <w:pStyle w:val="9"/>
              <w:rPr>
                <w:rFonts w:ascii="Times New Roman"/>
                <w:sz w:val="22"/>
              </w:rPr>
            </w:pPr>
          </w:p>
        </w:tc>
        <w:tc>
          <w:tcPr>
            <w:tcW w:w="2826" w:type="dxa"/>
            <w:tcBorders>
              <w:top w:val="single" w:color="000000" w:sz="4" w:space="0"/>
              <w:left w:val="single" w:color="000000" w:sz="4" w:space="0"/>
              <w:right w:val="single" w:color="000000" w:sz="4" w:space="0"/>
            </w:tcBorders>
          </w:tcPr>
          <w:p>
            <w:pPr>
              <w:pStyle w:val="9"/>
              <w:rPr>
                <w:rFonts w:ascii="Times New Roman"/>
                <w:sz w:val="22"/>
              </w:rPr>
            </w:pPr>
          </w:p>
        </w:tc>
      </w:tr>
    </w:tbl>
    <w:p>
      <w:pPr>
        <w:tabs>
          <w:tab w:val="left" w:pos="9323"/>
        </w:tabs>
        <w:spacing w:before="105"/>
        <w:ind w:left="0" w:right="2474" w:firstLine="0"/>
        <w:jc w:val="both"/>
        <w:rPr>
          <w:sz w:val="24"/>
        </w:rPr>
      </w:pPr>
    </w:p>
    <w:p>
      <w:pPr>
        <w:spacing w:before="70"/>
        <w:ind w:left="2457" w:right="0" w:firstLine="0"/>
        <w:jc w:val="left"/>
        <w:rPr>
          <w:sz w:val="22"/>
        </w:rPr>
        <w:sectPr>
          <w:footerReference r:id="rId8" w:type="default"/>
          <w:pgSz w:w="16840" w:h="11910" w:orient="landscape"/>
          <w:pgMar w:top="0" w:right="476" w:bottom="1219" w:left="720" w:header="0" w:footer="970" w:gutter="0"/>
          <w:pgNumType w:start="20"/>
          <w:cols w:space="720" w:num="1"/>
        </w:sectPr>
      </w:pPr>
      <w:r>
        <w:rPr>
          <w:sz w:val="22"/>
        </w:rPr>
        <w:t>注：本表反映部门本年度国有资本预算财政拨款支出情况，数据取自财决 11 表</w:t>
      </w:r>
    </w:p>
    <w:p>
      <w:pPr>
        <w:spacing w:before="9"/>
        <w:ind w:right="0"/>
        <w:jc w:val="left"/>
        <w:rPr>
          <w:rFonts w:hint="eastAsia" w:ascii="黑体" w:eastAsia="黑体"/>
          <w:sz w:val="44"/>
        </w:rPr>
      </w:pPr>
      <w:bookmarkStart w:id="27" w:name="第三部分 2020年度部门决算情况说明"/>
      <w:bookmarkEnd w:id="27"/>
      <w:r>
        <w:rPr>
          <w:rFonts w:hint="eastAsia" w:ascii="黑体" w:eastAsia="黑体"/>
          <w:sz w:val="44"/>
        </w:rPr>
        <w:t>第三部分 202</w:t>
      </w:r>
      <w:r>
        <w:rPr>
          <w:rFonts w:hint="eastAsia" w:ascii="黑体" w:eastAsia="黑体"/>
          <w:sz w:val="44"/>
          <w:lang w:val="en-US" w:eastAsia="zh-CN"/>
        </w:rPr>
        <w:t>1</w:t>
      </w:r>
      <w:r>
        <w:rPr>
          <w:rFonts w:hint="eastAsia" w:ascii="黑体" w:eastAsia="黑体"/>
          <w:sz w:val="44"/>
        </w:rPr>
        <w:t xml:space="preserve"> 年度部门决算情况说明</w:t>
      </w:r>
    </w:p>
    <w:p>
      <w:pPr>
        <w:pStyle w:val="5"/>
        <w:rPr>
          <w:rFonts w:ascii="黑体"/>
          <w:sz w:val="50"/>
        </w:rPr>
      </w:pPr>
    </w:p>
    <w:p>
      <w:pPr>
        <w:pStyle w:val="4"/>
        <w:spacing w:before="1" w:line="360" w:lineRule="auto"/>
        <w:ind w:left="923"/>
      </w:pPr>
      <w:bookmarkStart w:id="28" w:name="     一、收入支出决算总体情况说明"/>
      <w:bookmarkEnd w:id="28"/>
      <w:r>
        <w:t>一、收入支出决算总体情况说明</w:t>
      </w:r>
    </w:p>
    <w:p>
      <w:pPr>
        <w:pStyle w:val="5"/>
        <w:spacing w:before="130" w:line="360" w:lineRule="auto"/>
        <w:ind w:right="280"/>
        <w:jc w:val="right"/>
        <w:rPr>
          <w:rFonts w:hint="eastAsia"/>
        </w:rPr>
      </w:pPr>
      <w:bookmarkStart w:id="29" w:name="2020年度收入总计19047788.59元，支出总计19047788.59元。"/>
      <w:bookmarkEnd w:id="29"/>
      <w:r>
        <w:rPr>
          <w:rFonts w:hint="eastAsia"/>
        </w:rPr>
        <w:t xml:space="preserve">2021 年 度 收 入 总 计 </w:t>
      </w:r>
      <w:r>
        <w:rPr>
          <w:rFonts w:hint="eastAsia"/>
          <w:lang w:val="en-US" w:eastAsia="zh-CN"/>
        </w:rPr>
        <w:t>23822582.63</w:t>
      </w:r>
      <w:r>
        <w:rPr>
          <w:rFonts w:hint="eastAsia"/>
        </w:rPr>
        <w:t>元 ，支 出 总 计</w:t>
      </w:r>
    </w:p>
    <w:p>
      <w:pPr>
        <w:pStyle w:val="5"/>
        <w:spacing w:before="130" w:line="360" w:lineRule="auto"/>
        <w:ind w:right="280"/>
        <w:jc w:val="both"/>
        <w:rPr>
          <w:rFonts w:hint="default" w:eastAsia="仿宋"/>
          <w:lang w:val="en-US" w:eastAsia="zh-CN"/>
        </w:rPr>
      </w:pPr>
      <w:r>
        <w:rPr>
          <w:rFonts w:hint="eastAsia"/>
          <w:lang w:val="en-US" w:eastAsia="zh-CN"/>
        </w:rPr>
        <w:t>23887748.03</w:t>
      </w:r>
      <w:r>
        <w:rPr>
          <w:rFonts w:hint="eastAsia"/>
        </w:rPr>
        <w:t>元。</w:t>
      </w:r>
      <w:r>
        <w:rPr>
          <w:spacing w:val="-10"/>
        </w:rPr>
        <w:t xml:space="preserve">与 </w:t>
      </w:r>
      <w:r>
        <w:t>20</w:t>
      </w:r>
      <w:r>
        <w:rPr>
          <w:rFonts w:hint="eastAsia"/>
          <w:lang w:val="en-US" w:eastAsia="zh-CN"/>
        </w:rPr>
        <w:t>20</w:t>
      </w:r>
      <w:r>
        <w:rPr>
          <w:spacing w:val="8"/>
        </w:rPr>
        <w:t>年度相比</w:t>
      </w:r>
      <w:r>
        <w:rPr>
          <w:rFonts w:hint="eastAsia"/>
          <w:spacing w:val="8"/>
          <w:lang w:eastAsia="zh-CN"/>
        </w:rPr>
        <w:t>，</w:t>
      </w:r>
      <w:r>
        <w:rPr>
          <w:spacing w:val="8"/>
        </w:rPr>
        <w:t>收</w:t>
      </w:r>
      <w:r>
        <w:rPr>
          <w:rFonts w:hint="eastAsia"/>
          <w:spacing w:val="8"/>
          <w:lang w:val="en-US" w:eastAsia="zh-CN"/>
        </w:rPr>
        <w:t>入增加</w:t>
      </w:r>
      <w:r>
        <w:rPr>
          <w:rFonts w:hint="eastAsia"/>
          <w:lang w:val="en-US" w:eastAsia="zh-CN"/>
        </w:rPr>
        <w:t>4774794.04</w:t>
      </w:r>
      <w:r>
        <w:rPr>
          <w:spacing w:val="-23"/>
        </w:rPr>
        <w:t>元</w:t>
      </w:r>
      <w:r>
        <w:rPr>
          <w:rFonts w:hint="eastAsia"/>
          <w:spacing w:val="-23"/>
          <w:lang w:eastAsia="zh-CN"/>
        </w:rPr>
        <w:t>、</w:t>
      </w:r>
      <w:r>
        <w:rPr>
          <w:rFonts w:hint="eastAsia"/>
          <w:spacing w:val="-23"/>
          <w:lang w:val="en-US" w:eastAsia="zh-CN"/>
        </w:rPr>
        <w:t>增加20.04</w:t>
      </w:r>
      <w:r>
        <w:rPr>
          <w:spacing w:val="-6"/>
        </w:rPr>
        <w:t>%，</w:t>
      </w:r>
      <w:r>
        <w:rPr>
          <w:rFonts w:hint="eastAsia"/>
          <w:spacing w:val="-6"/>
          <w:lang w:val="en-US" w:eastAsia="zh-CN"/>
        </w:rPr>
        <w:t>支出增加4839959.44元，增加20.26%，</w:t>
      </w:r>
      <w:r>
        <w:rPr>
          <w:spacing w:val="-6"/>
        </w:rPr>
        <w:t>主要原因是</w:t>
      </w:r>
      <w:r>
        <w:rPr>
          <w:rFonts w:hint="eastAsia"/>
          <w:spacing w:val="-6"/>
          <w:lang w:val="en-US" w:eastAsia="zh-CN"/>
        </w:rPr>
        <w:t>2021年支出大量项目款，同时2020年结转的项目款大多数在2021年支出结算。</w:t>
      </w:r>
    </w:p>
    <w:p>
      <w:pPr>
        <w:pStyle w:val="4"/>
        <w:spacing w:line="360" w:lineRule="auto"/>
      </w:pPr>
      <w:bookmarkStart w:id="30" w:name="    二、收入决算情况说明"/>
      <w:bookmarkEnd w:id="30"/>
      <w:r>
        <w:t>二、收入决算情况说明</w:t>
      </w:r>
    </w:p>
    <w:p>
      <w:pPr>
        <w:pStyle w:val="5"/>
        <w:spacing w:before="130" w:line="360" w:lineRule="auto"/>
        <w:ind w:left="120" w:right="119" w:firstLine="746"/>
      </w:pPr>
      <w:r>
        <w:t>202</w:t>
      </w:r>
      <w:r>
        <w:rPr>
          <w:rFonts w:hint="eastAsia"/>
          <w:lang w:val="en-US" w:eastAsia="zh-CN"/>
        </w:rPr>
        <w:t>1</w:t>
      </w:r>
      <w:r>
        <w:t>年度收入合计</w:t>
      </w:r>
      <w:r>
        <w:rPr>
          <w:rFonts w:hint="eastAsia"/>
          <w:lang w:val="en-US" w:eastAsia="zh-CN"/>
        </w:rPr>
        <w:t>17817359.16</w:t>
      </w:r>
      <w:r>
        <w:t>元，其中：财政拨款收</w:t>
      </w:r>
      <w:r>
        <w:rPr>
          <w:spacing w:val="-6"/>
        </w:rPr>
        <w:t xml:space="preserve">入 </w:t>
      </w:r>
      <w:r>
        <w:rPr>
          <w:rFonts w:hint="eastAsia"/>
          <w:lang w:val="en-US" w:eastAsia="zh-CN"/>
        </w:rPr>
        <w:t>17797359.16</w:t>
      </w:r>
      <w:r>
        <w:rPr>
          <w:spacing w:val="-20"/>
        </w:rPr>
        <w:t>元，占</w:t>
      </w:r>
      <w:r>
        <w:rPr>
          <w:rFonts w:hint="eastAsia"/>
          <w:spacing w:val="-9"/>
          <w:lang w:val="en-US" w:eastAsia="zh-CN"/>
        </w:rPr>
        <w:t>99.89</w:t>
      </w:r>
      <w:r>
        <w:rPr>
          <w:spacing w:val="-4"/>
        </w:rPr>
        <w:t>%；上级补助收入</w:t>
      </w:r>
      <w:r>
        <w:t>0.00</w:t>
      </w:r>
      <w:r>
        <w:rPr>
          <w:spacing w:val="-20"/>
        </w:rPr>
        <w:t>元，占</w:t>
      </w:r>
      <w:r>
        <w:t>0%； 事业收入0.00</w:t>
      </w:r>
      <w:r>
        <w:rPr>
          <w:spacing w:val="-2"/>
        </w:rPr>
        <w:t>元，占</w:t>
      </w:r>
      <w:r>
        <w:t>0%；经营收入0.00</w:t>
      </w:r>
      <w:r>
        <w:rPr>
          <w:spacing w:val="-2"/>
        </w:rPr>
        <w:t>元，占</w:t>
      </w:r>
      <w:r>
        <w:t>0%；附属单位</w:t>
      </w:r>
      <w:r>
        <w:rPr>
          <w:w w:val="95"/>
        </w:rPr>
        <w:t>上缴收入0.00</w:t>
      </w:r>
      <w:r>
        <w:rPr>
          <w:spacing w:val="-20"/>
          <w:w w:val="95"/>
        </w:rPr>
        <w:t>元，占0</w:t>
      </w:r>
      <w:r>
        <w:rPr>
          <w:spacing w:val="-8"/>
          <w:w w:val="95"/>
        </w:rPr>
        <w:t>%；其他收入</w:t>
      </w:r>
      <w:r>
        <w:rPr>
          <w:rFonts w:hint="eastAsia"/>
          <w:w w:val="95"/>
          <w:lang w:val="en-US" w:eastAsia="zh-CN"/>
        </w:rPr>
        <w:t>20000</w:t>
      </w:r>
      <w:r>
        <w:rPr>
          <w:w w:val="95"/>
        </w:rPr>
        <w:t>.00</w:t>
      </w:r>
      <w:r>
        <w:rPr>
          <w:spacing w:val="-20"/>
          <w:w w:val="95"/>
        </w:rPr>
        <w:t>元，占</w:t>
      </w:r>
      <w:r>
        <w:rPr>
          <w:rFonts w:hint="eastAsia"/>
          <w:spacing w:val="-20"/>
          <w:w w:val="95"/>
          <w:lang w:val="en-US" w:eastAsia="zh-CN"/>
        </w:rPr>
        <w:t>0.11</w:t>
      </w:r>
      <w:r>
        <w:rPr>
          <w:w w:val="95"/>
        </w:rPr>
        <w:t>%。</w:t>
      </w:r>
    </w:p>
    <w:p>
      <w:pPr>
        <w:pStyle w:val="4"/>
        <w:spacing w:line="360" w:lineRule="auto"/>
        <w:ind w:left="746"/>
      </w:pPr>
      <w:r>
        <w:t>三、支出决算情况说明</w:t>
      </w:r>
    </w:p>
    <w:p>
      <w:pPr>
        <w:pStyle w:val="5"/>
        <w:spacing w:before="130" w:line="360" w:lineRule="auto"/>
        <w:ind w:left="734"/>
      </w:pPr>
      <w:bookmarkStart w:id="31" w:name="2020年度支出合计12771418.25元，其中：基本支出1570676.65"/>
      <w:bookmarkEnd w:id="31"/>
      <w:r>
        <w:t>202</w:t>
      </w:r>
      <w:r>
        <w:rPr>
          <w:rFonts w:hint="eastAsia"/>
          <w:lang w:val="en-US" w:eastAsia="zh-CN"/>
        </w:rPr>
        <w:t>1</w:t>
      </w:r>
      <w:r>
        <w:t xml:space="preserve"> 年度支出合计 </w:t>
      </w:r>
      <w:r>
        <w:rPr>
          <w:rFonts w:hint="eastAsia"/>
          <w:lang w:val="en-US" w:eastAsia="zh-CN"/>
        </w:rPr>
        <w:t>22968928.72</w:t>
      </w:r>
      <w:r>
        <w:t>元，其中：基本支出</w:t>
      </w:r>
    </w:p>
    <w:p>
      <w:pPr>
        <w:pStyle w:val="5"/>
        <w:spacing w:before="130" w:line="360" w:lineRule="auto"/>
        <w:ind w:left="120"/>
        <w:rPr>
          <w:rFonts w:hint="default" w:eastAsia="仿宋"/>
          <w:lang w:val="en-US" w:eastAsia="zh-CN"/>
        </w:rPr>
      </w:pPr>
      <w:r>
        <w:rPr>
          <w:rFonts w:hint="eastAsia"/>
          <w:spacing w:val="1"/>
          <w:w w:val="99"/>
          <w:lang w:val="en-US" w:eastAsia="zh-CN"/>
        </w:rPr>
        <w:t>2544441.41</w:t>
      </w:r>
      <w:r>
        <w:rPr>
          <w:spacing w:val="-54"/>
          <w:w w:val="99"/>
        </w:rPr>
        <w:t>元，占</w:t>
      </w:r>
      <w:r>
        <w:rPr>
          <w:spacing w:val="-98"/>
        </w:rPr>
        <w:t xml:space="preserve"> </w:t>
      </w:r>
      <w:r>
        <w:rPr>
          <w:rFonts w:hint="eastAsia"/>
          <w:spacing w:val="-98"/>
          <w:lang w:val="en-US" w:eastAsia="zh-CN"/>
        </w:rPr>
        <w:t xml:space="preserve">     </w:t>
      </w:r>
      <w:r>
        <w:rPr>
          <w:rFonts w:hint="eastAsia"/>
          <w:spacing w:val="1"/>
          <w:w w:val="99"/>
          <w:lang w:val="en-US" w:eastAsia="zh-CN"/>
        </w:rPr>
        <w:t>1.1</w:t>
      </w:r>
      <w:r>
        <w:rPr>
          <w:spacing w:val="-27"/>
          <w:w w:val="99"/>
        </w:rPr>
        <w:t>%；项目支出</w:t>
      </w:r>
      <w:r>
        <w:rPr>
          <w:spacing w:val="-98"/>
        </w:rPr>
        <w:t xml:space="preserve"> </w:t>
      </w:r>
      <w:r>
        <w:rPr>
          <w:rFonts w:hint="eastAsia"/>
          <w:spacing w:val="1"/>
          <w:w w:val="99"/>
          <w:lang w:val="en-US" w:eastAsia="zh-CN"/>
        </w:rPr>
        <w:t>20424487.31</w:t>
      </w:r>
      <w:r>
        <w:rPr>
          <w:spacing w:val="-54"/>
          <w:w w:val="99"/>
        </w:rPr>
        <w:t>元，占</w:t>
      </w:r>
      <w:r>
        <w:rPr>
          <w:rFonts w:hint="eastAsia"/>
          <w:spacing w:val="-54"/>
          <w:w w:val="99"/>
          <w:lang w:val="en-US" w:eastAsia="zh-CN"/>
        </w:rPr>
        <w:t>98.9%</w:t>
      </w:r>
    </w:p>
    <w:p>
      <w:pPr>
        <w:pStyle w:val="5"/>
        <w:spacing w:before="130" w:line="360" w:lineRule="auto"/>
        <w:ind w:left="120" w:right="277"/>
      </w:pPr>
      <w:r>
        <w:rPr>
          <w:spacing w:val="-7"/>
        </w:rPr>
        <w:t xml:space="preserve">上缴上级支出 </w:t>
      </w:r>
      <w:r>
        <w:t>0</w:t>
      </w:r>
      <w:r>
        <w:rPr>
          <w:spacing w:val="-29"/>
        </w:rPr>
        <w:t xml:space="preserve"> 元，占 </w:t>
      </w:r>
      <w:r>
        <w:rPr>
          <w:spacing w:val="3"/>
        </w:rPr>
        <w:t>0</w:t>
      </w:r>
      <w:r>
        <w:rPr>
          <w:spacing w:val="-8"/>
        </w:rPr>
        <w:t xml:space="preserve">%；经营支出 </w:t>
      </w:r>
      <w:r>
        <w:t>0</w:t>
      </w:r>
      <w:r>
        <w:rPr>
          <w:spacing w:val="-29"/>
        </w:rPr>
        <w:t xml:space="preserve"> 元，占 </w:t>
      </w:r>
      <w:r>
        <w:rPr>
          <w:spacing w:val="4"/>
        </w:rPr>
        <w:t>0%，对附属</w:t>
      </w:r>
      <w:r>
        <w:rPr>
          <w:spacing w:val="-8"/>
        </w:rPr>
        <w:t xml:space="preserve">单位补助支出 </w:t>
      </w:r>
      <w:r>
        <w:t>0</w:t>
      </w:r>
      <w:r>
        <w:rPr>
          <w:spacing w:val="-33"/>
        </w:rPr>
        <w:t xml:space="preserve"> 元，占 </w:t>
      </w:r>
      <w:r>
        <w:t>0%。</w:t>
      </w:r>
    </w:p>
    <w:p>
      <w:pPr>
        <w:pStyle w:val="4"/>
        <w:spacing w:line="360" w:lineRule="auto"/>
      </w:pPr>
      <w:bookmarkStart w:id="32" w:name="    四、财政拨款收入支出决算总体情况说明"/>
      <w:bookmarkEnd w:id="32"/>
      <w:r>
        <w:t>四、财政拨款收入支出决算总体情况说明</w:t>
      </w:r>
    </w:p>
    <w:p>
      <w:pPr>
        <w:pStyle w:val="5"/>
        <w:spacing w:before="130" w:line="360" w:lineRule="auto"/>
        <w:ind w:left="1298"/>
        <w:jc w:val="both"/>
      </w:pPr>
      <w:bookmarkStart w:id="33" w:name="    2020年度财政拨款收入总计13213003.59元，支出总计13213"/>
      <w:bookmarkEnd w:id="33"/>
      <w:r>
        <w:t>202</w:t>
      </w:r>
      <w:r>
        <w:rPr>
          <w:rFonts w:hint="eastAsia"/>
          <w:lang w:val="en-US" w:eastAsia="zh-CN"/>
        </w:rPr>
        <w:t>1</w:t>
      </w:r>
      <w:r>
        <w:t xml:space="preserve"> 年度财政拨款收入总计</w:t>
      </w:r>
      <w:r>
        <w:rPr>
          <w:rFonts w:hint="eastAsia"/>
          <w:lang w:val="en-US" w:eastAsia="zh-CN"/>
        </w:rPr>
        <w:t>31712993.63</w:t>
      </w:r>
      <w:r>
        <w:t>元，支出</w:t>
      </w:r>
    </w:p>
    <w:p>
      <w:pPr>
        <w:pStyle w:val="5"/>
        <w:spacing w:before="130" w:line="360" w:lineRule="auto"/>
        <w:ind w:left="120" w:right="278"/>
        <w:jc w:val="both"/>
        <w:rPr>
          <w:rFonts w:hint="eastAsia"/>
          <w:lang w:val="en-US" w:eastAsia="zh-CN"/>
        </w:rPr>
      </w:pPr>
      <w:r>
        <w:rPr>
          <w:spacing w:val="-23"/>
        </w:rPr>
        <w:t xml:space="preserve">总计 </w:t>
      </w:r>
      <w:r>
        <w:rPr>
          <w:rFonts w:hint="eastAsia"/>
          <w:lang w:val="en-US" w:eastAsia="zh-CN"/>
        </w:rPr>
        <w:t>19568928.72</w:t>
      </w:r>
      <w:r>
        <w:rPr>
          <w:spacing w:val="-29"/>
        </w:rPr>
        <w:t xml:space="preserve">元。与 </w:t>
      </w:r>
      <w:r>
        <w:t>20</w:t>
      </w:r>
      <w:r>
        <w:rPr>
          <w:rFonts w:hint="eastAsia"/>
          <w:lang w:val="en-US" w:eastAsia="zh-CN"/>
        </w:rPr>
        <w:t>20</w:t>
      </w:r>
      <w:r>
        <w:rPr>
          <w:spacing w:val="-1"/>
        </w:rPr>
        <w:t>年度相比，财政拨款收、支</w:t>
      </w:r>
      <w:r>
        <w:rPr>
          <w:spacing w:val="-8"/>
        </w:rPr>
        <w:t xml:space="preserve">总计各增加 </w:t>
      </w:r>
      <w:r>
        <w:rPr>
          <w:rFonts w:hint="eastAsia"/>
          <w:lang w:val="en-US" w:eastAsia="zh-CN"/>
        </w:rPr>
        <w:t>18499990.04</w:t>
      </w:r>
      <w:r>
        <w:rPr>
          <w:spacing w:val="-21"/>
        </w:rPr>
        <w:t xml:space="preserve"> 元</w:t>
      </w:r>
      <w:r>
        <w:rPr>
          <w:rFonts w:hint="eastAsia"/>
          <w:spacing w:val="-21"/>
          <w:lang w:eastAsia="zh-CN"/>
        </w:rPr>
        <w:t>、</w:t>
      </w:r>
      <w:r>
        <w:rPr>
          <w:rFonts w:hint="eastAsia"/>
          <w:spacing w:val="-21"/>
          <w:lang w:val="en-US" w:eastAsia="zh-CN"/>
        </w:rPr>
        <w:t>6355925.13元，</w:t>
      </w:r>
      <w:r>
        <w:rPr>
          <w:spacing w:val="-21"/>
        </w:rPr>
        <w:t xml:space="preserve">增长 </w:t>
      </w:r>
      <w:r>
        <w:rPr>
          <w:rFonts w:hint="eastAsia"/>
          <w:spacing w:val="2"/>
          <w:lang w:val="en-US" w:eastAsia="zh-CN"/>
        </w:rPr>
        <w:t>58.34</w:t>
      </w:r>
      <w:r>
        <w:rPr>
          <w:spacing w:val="-7"/>
        </w:rPr>
        <w:t>%，</w:t>
      </w:r>
      <w:r>
        <w:rPr>
          <w:rFonts w:hint="eastAsia"/>
          <w:spacing w:val="-7"/>
          <w:lang w:val="en-US" w:eastAsia="zh-CN"/>
        </w:rPr>
        <w:t>32.48%，</w:t>
      </w:r>
      <w:r>
        <w:rPr>
          <w:spacing w:val="-7"/>
        </w:rPr>
        <w:t xml:space="preserve">主要原因是 </w:t>
      </w:r>
      <w:r>
        <w:t>R&amp;D 值增长，项目款增加。</w:t>
      </w:r>
      <w:r>
        <w:rPr>
          <w:rFonts w:hint="eastAsia"/>
          <w:lang w:val="en-US" w:eastAsia="zh-CN"/>
        </w:rPr>
        <w:t>2021年项目款支出金额较大，并且支出了2020年项目款剩余部分。</w:t>
      </w:r>
    </w:p>
    <w:p>
      <w:pPr>
        <w:pStyle w:val="4"/>
        <w:spacing w:line="406" w:lineRule="exact"/>
        <w:rPr>
          <w:rFonts w:ascii="仿宋" w:hAnsi="仿宋" w:eastAsia="仿宋" w:cs="仿宋"/>
          <w:b w:val="0"/>
          <w:bCs w:val="0"/>
          <w:sz w:val="32"/>
          <w:szCs w:val="32"/>
          <w:lang w:val="zh-CN" w:eastAsia="zh-CN" w:bidi="zh-CN"/>
        </w:rPr>
      </w:pPr>
      <w:r>
        <w:rPr>
          <w:rFonts w:ascii="仿宋" w:hAnsi="仿宋" w:eastAsia="仿宋" w:cs="仿宋"/>
          <w:b w:val="0"/>
          <w:bCs w:val="0"/>
          <w:sz w:val="32"/>
          <w:szCs w:val="32"/>
          <w:lang w:val="zh-CN" w:eastAsia="zh-CN" w:bidi="zh-CN"/>
        </w:rPr>
        <w:t>五、一般公共预算财政拨款支出决算情况说明</w:t>
      </w:r>
    </w:p>
    <w:p>
      <w:pPr>
        <w:rPr>
          <w:rFonts w:hint="eastAsia" w:ascii="仿宋" w:hAnsi="仿宋" w:eastAsia="仿宋" w:cs="仿宋"/>
          <w:b w:val="0"/>
          <w:bCs w:val="0"/>
          <w:sz w:val="32"/>
          <w:szCs w:val="32"/>
          <w:lang w:val="zh-CN" w:eastAsia="zh-CN" w:bidi="zh-CN"/>
        </w:rPr>
      </w:pPr>
      <w:bookmarkStart w:id="34" w:name="（一）一般公共预算财政拨款支出决算总体情况。2020年度一般公共预算财政拨款支出"/>
      <w:bookmarkEnd w:id="34"/>
      <w:r>
        <w:rPr>
          <w:rFonts w:hint="eastAsia" w:ascii="仿宋" w:hAnsi="仿宋" w:eastAsia="仿宋" w:cs="仿宋"/>
          <w:b/>
          <w:spacing w:val="-2"/>
          <w:sz w:val="32"/>
          <w:szCs w:val="32"/>
          <w:lang w:val="zh-CN" w:eastAsia="zh-CN" w:bidi="zh-CN"/>
        </w:rPr>
        <w:t>（一）一般公共预算财政拨款支出决算总体情况。</w:t>
      </w:r>
      <w:r>
        <w:rPr>
          <w:rFonts w:hint="eastAsia" w:ascii="仿宋" w:hAnsi="仿宋" w:eastAsia="仿宋" w:cs="仿宋"/>
          <w:b w:val="0"/>
          <w:bCs w:val="0"/>
          <w:sz w:val="32"/>
          <w:szCs w:val="32"/>
          <w:lang w:val="zh-CN" w:eastAsia="zh-CN" w:bidi="zh-CN"/>
        </w:rPr>
        <w:t>202</w:t>
      </w:r>
      <w:r>
        <w:rPr>
          <w:rFonts w:hint="eastAsia" w:ascii="仿宋" w:hAnsi="仿宋" w:eastAsia="仿宋" w:cs="仿宋"/>
          <w:b w:val="0"/>
          <w:bCs w:val="0"/>
          <w:sz w:val="32"/>
          <w:szCs w:val="32"/>
          <w:lang w:val="en-US" w:eastAsia="zh-CN" w:bidi="zh-CN"/>
        </w:rPr>
        <w:t>1</w:t>
      </w:r>
      <w:r>
        <w:rPr>
          <w:rFonts w:hint="eastAsia" w:ascii="仿宋" w:hAnsi="仿宋" w:eastAsia="仿宋" w:cs="仿宋"/>
          <w:b w:val="0"/>
          <w:bCs w:val="0"/>
          <w:sz w:val="32"/>
          <w:szCs w:val="32"/>
          <w:lang w:val="zh-CN" w:eastAsia="zh-CN" w:bidi="zh-CN"/>
        </w:rPr>
        <w:t xml:space="preserve">年度一般公共预算财政拨款支出 </w:t>
      </w:r>
      <w:r>
        <w:rPr>
          <w:rFonts w:hint="eastAsia" w:ascii="仿宋" w:hAnsi="仿宋" w:eastAsia="仿宋" w:cs="仿宋"/>
          <w:b w:val="0"/>
          <w:bCs w:val="0"/>
          <w:sz w:val="32"/>
          <w:szCs w:val="32"/>
          <w:lang w:val="en-US" w:eastAsia="zh-CN" w:bidi="zh-CN"/>
        </w:rPr>
        <w:t>19568928.72</w:t>
      </w:r>
      <w:r>
        <w:rPr>
          <w:rFonts w:hint="eastAsia" w:ascii="仿宋" w:hAnsi="仿宋" w:eastAsia="仿宋" w:cs="仿宋"/>
          <w:b w:val="0"/>
          <w:bCs w:val="0"/>
          <w:sz w:val="32"/>
          <w:szCs w:val="32"/>
          <w:lang w:val="zh-CN" w:eastAsia="zh-CN" w:bidi="zh-CN"/>
        </w:rPr>
        <w:t>元，占本年支</w:t>
      </w: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pPr>
    </w:p>
    <w:p>
      <w:pPr>
        <w:rPr>
          <w:rFonts w:hint="eastAsia" w:ascii="仿宋" w:hAnsi="仿宋" w:eastAsia="仿宋" w:cs="仿宋"/>
          <w:b w:val="0"/>
          <w:bCs w:val="0"/>
          <w:sz w:val="32"/>
          <w:szCs w:val="32"/>
          <w:lang w:val="zh-CN" w:eastAsia="zh-CN" w:bidi="zh-CN"/>
        </w:rPr>
        <w:sectPr>
          <w:footerReference r:id="rId9" w:type="default"/>
          <w:pgSz w:w="11910" w:h="16840"/>
          <w:pgMar w:top="1420" w:right="1520" w:bottom="1160" w:left="1680" w:header="0" w:footer="970" w:gutter="0"/>
          <w:pgNumType w:start="21"/>
          <w:cols w:space="720" w:num="1"/>
        </w:sectPr>
      </w:pPr>
    </w:p>
    <w:p>
      <w:pPr>
        <w:rPr>
          <w:rFonts w:hint="default" w:ascii="仿宋" w:hAnsi="仿宋" w:eastAsia="仿宋" w:cs="仿宋"/>
          <w:b w:val="0"/>
          <w:bCs w:val="0"/>
          <w:sz w:val="32"/>
          <w:szCs w:val="32"/>
          <w:lang w:val="en-US" w:eastAsia="zh-CN" w:bidi="zh-CN"/>
        </w:rPr>
      </w:pPr>
      <w:r>
        <w:rPr>
          <w:rFonts w:ascii="仿宋" w:hAnsi="仿宋" w:eastAsia="仿宋" w:cs="仿宋"/>
          <w:b w:val="0"/>
          <w:bCs w:val="0"/>
          <w:sz w:val="32"/>
          <w:szCs w:val="32"/>
          <w:lang w:val="zh-CN" w:eastAsia="zh-CN" w:bidi="zh-CN"/>
        </w:rPr>
        <w:t xml:space="preserve">出合计的 </w:t>
      </w:r>
      <w:r>
        <w:rPr>
          <w:rFonts w:hint="eastAsia" w:ascii="仿宋" w:hAnsi="仿宋" w:eastAsia="仿宋" w:cs="仿宋"/>
          <w:b w:val="0"/>
          <w:bCs w:val="0"/>
          <w:sz w:val="32"/>
          <w:szCs w:val="32"/>
          <w:lang w:val="en-US" w:eastAsia="zh-CN" w:bidi="zh-CN"/>
        </w:rPr>
        <w:t>95.21</w:t>
      </w:r>
      <w:r>
        <w:rPr>
          <w:rFonts w:ascii="仿宋" w:hAnsi="仿宋" w:eastAsia="仿宋" w:cs="仿宋"/>
          <w:b w:val="0"/>
          <w:bCs w:val="0"/>
          <w:sz w:val="32"/>
          <w:szCs w:val="32"/>
          <w:lang w:val="zh-CN" w:eastAsia="zh-CN" w:bidi="zh-CN"/>
        </w:rPr>
        <w:t>%。与 20</w:t>
      </w:r>
      <w:r>
        <w:rPr>
          <w:rFonts w:hint="eastAsia" w:ascii="仿宋" w:hAnsi="仿宋" w:eastAsia="仿宋" w:cs="仿宋"/>
          <w:b w:val="0"/>
          <w:bCs w:val="0"/>
          <w:sz w:val="32"/>
          <w:szCs w:val="32"/>
          <w:lang w:val="en-US" w:eastAsia="zh-CN" w:bidi="zh-CN"/>
        </w:rPr>
        <w:t>20</w:t>
      </w:r>
      <w:r>
        <w:rPr>
          <w:rFonts w:ascii="仿宋" w:hAnsi="仿宋" w:eastAsia="仿宋" w:cs="仿宋"/>
          <w:b w:val="0"/>
          <w:bCs w:val="0"/>
          <w:sz w:val="32"/>
          <w:szCs w:val="32"/>
          <w:lang w:val="zh-CN" w:eastAsia="zh-CN" w:bidi="zh-CN"/>
        </w:rPr>
        <w:t xml:space="preserve"> 年度相比，一般公共预算财政拨款支出增加</w:t>
      </w:r>
      <w:r>
        <w:rPr>
          <w:rFonts w:hint="eastAsia" w:ascii="仿宋" w:hAnsi="仿宋" w:eastAsia="仿宋" w:cs="仿宋"/>
          <w:b w:val="0"/>
          <w:bCs w:val="0"/>
          <w:sz w:val="32"/>
          <w:szCs w:val="32"/>
          <w:lang w:val="en-US" w:eastAsia="zh-CN" w:bidi="zh-CN"/>
        </w:rPr>
        <w:t>12028384.57</w:t>
      </w:r>
      <w:r>
        <w:rPr>
          <w:rFonts w:ascii="仿宋" w:hAnsi="仿宋" w:eastAsia="仿宋" w:cs="仿宋"/>
          <w:b w:val="0"/>
          <w:bCs w:val="0"/>
          <w:sz w:val="32"/>
          <w:szCs w:val="32"/>
          <w:lang w:val="zh-CN" w:eastAsia="zh-CN" w:bidi="zh-CN"/>
        </w:rPr>
        <w:t>元，增加</w:t>
      </w:r>
      <w:r>
        <w:rPr>
          <w:rFonts w:hint="eastAsia" w:ascii="仿宋" w:hAnsi="仿宋" w:eastAsia="仿宋" w:cs="仿宋"/>
          <w:b w:val="0"/>
          <w:bCs w:val="0"/>
          <w:sz w:val="32"/>
          <w:szCs w:val="32"/>
          <w:lang w:val="en-US" w:eastAsia="zh-CN" w:bidi="zh-CN"/>
        </w:rPr>
        <w:t>61.47</w:t>
      </w:r>
      <w:r>
        <w:rPr>
          <w:rFonts w:ascii="仿宋" w:hAnsi="仿宋" w:eastAsia="仿宋" w:cs="仿宋"/>
          <w:b w:val="0"/>
          <w:bCs w:val="0"/>
          <w:sz w:val="32"/>
          <w:szCs w:val="32"/>
          <w:lang w:val="zh-CN" w:eastAsia="zh-CN" w:bidi="zh-CN"/>
        </w:rPr>
        <w:t>%，主要原因是 R&amp;D 值增长，项目款增加</w:t>
      </w:r>
      <w:r>
        <w:rPr>
          <w:rFonts w:hint="eastAsia" w:ascii="仿宋" w:hAnsi="仿宋" w:eastAsia="仿宋" w:cs="仿宋"/>
          <w:b w:val="0"/>
          <w:bCs w:val="0"/>
          <w:sz w:val="32"/>
          <w:szCs w:val="32"/>
          <w:lang w:val="zh-CN" w:eastAsia="zh-CN" w:bidi="zh-CN"/>
        </w:rPr>
        <w:t>，</w:t>
      </w:r>
      <w:r>
        <w:rPr>
          <w:rFonts w:hint="eastAsia" w:ascii="仿宋" w:hAnsi="仿宋" w:eastAsia="仿宋" w:cs="仿宋"/>
          <w:b w:val="0"/>
          <w:bCs w:val="0"/>
          <w:sz w:val="32"/>
          <w:szCs w:val="32"/>
          <w:lang w:val="en-US" w:eastAsia="zh-CN" w:bidi="zh-CN"/>
        </w:rPr>
        <w:t>项目金额支出较大，2020年剩余项目款在2021年支出。</w:t>
      </w:r>
    </w:p>
    <w:p>
      <w:pPr>
        <w:pStyle w:val="5"/>
        <w:spacing w:line="316" w:lineRule="auto"/>
        <w:ind w:left="120" w:right="118" w:firstLine="652"/>
      </w:pPr>
      <w:r>
        <w:rPr>
          <w:b/>
        </w:rPr>
        <w:t>（二</w:t>
      </w:r>
      <w:r>
        <w:rPr>
          <w:b/>
          <w:spacing w:val="-27"/>
        </w:rPr>
        <w:t>）</w:t>
      </w:r>
      <w:r>
        <w:rPr>
          <w:b/>
          <w:spacing w:val="-2"/>
        </w:rPr>
        <w:t>一般公共预算财政拨款支出决算结构情况。</w:t>
      </w:r>
      <w:r>
        <w:t>202</w:t>
      </w:r>
      <w:r>
        <w:rPr>
          <w:rFonts w:hint="eastAsia"/>
          <w:lang w:val="en-US" w:eastAsia="zh-CN"/>
        </w:rPr>
        <w:t>1</w:t>
      </w:r>
      <w:r>
        <w:t xml:space="preserve"> </w:t>
      </w:r>
      <w:r>
        <w:rPr>
          <w:spacing w:val="-6"/>
        </w:rPr>
        <w:t xml:space="preserve">年度一般公共预算财政拨款支出 </w:t>
      </w:r>
      <w:r>
        <w:rPr>
          <w:rFonts w:hint="eastAsia"/>
          <w:sz w:val="32"/>
          <w:lang w:val="en-US" w:eastAsia="zh-CN"/>
        </w:rPr>
        <w:t>19568928.72</w:t>
      </w:r>
      <w:r>
        <w:rPr>
          <w:spacing w:val="-15"/>
        </w:rPr>
        <w:t>元，主要用于</w:t>
      </w:r>
      <w:r>
        <w:rPr>
          <w:spacing w:val="-16"/>
        </w:rPr>
        <w:t xml:space="preserve">以下方面：一般公共服务支出 </w:t>
      </w:r>
      <w:r>
        <w:rPr>
          <w:rFonts w:hint="eastAsia"/>
          <w:lang w:val="en-US" w:eastAsia="zh-CN"/>
        </w:rPr>
        <w:t>75489.25</w:t>
      </w:r>
      <w:r>
        <w:rPr>
          <w:spacing w:val="-41"/>
        </w:rPr>
        <w:t xml:space="preserve">元，占 </w:t>
      </w:r>
      <w:r>
        <w:rPr>
          <w:rFonts w:hint="eastAsia"/>
          <w:spacing w:val="-5"/>
          <w:lang w:val="en-US" w:eastAsia="zh-CN"/>
        </w:rPr>
        <w:t>0.39</w:t>
      </w:r>
      <w:r>
        <w:rPr>
          <w:spacing w:val="-5"/>
        </w:rPr>
        <w:t>%</w:t>
      </w:r>
      <w:r>
        <w:rPr>
          <w:spacing w:val="-2"/>
        </w:rPr>
        <w:t>；教育</w:t>
      </w:r>
      <w:r>
        <w:rPr>
          <w:spacing w:val="-13"/>
        </w:rPr>
        <w:t xml:space="preserve">支出 </w:t>
      </w:r>
      <w:r>
        <w:t>0.00</w:t>
      </w:r>
      <w:r>
        <w:rPr>
          <w:spacing w:val="-16"/>
        </w:rPr>
        <w:t xml:space="preserve"> 元，占 </w:t>
      </w:r>
      <w:r>
        <w:rPr>
          <w:spacing w:val="15"/>
        </w:rPr>
        <w:t>0</w:t>
      </w:r>
      <w:r>
        <w:rPr>
          <w:spacing w:val="7"/>
        </w:rPr>
        <w:t>%；科学技术支出</w:t>
      </w:r>
      <w:r>
        <w:rPr>
          <w:rFonts w:hint="eastAsia"/>
          <w:spacing w:val="7"/>
          <w:lang w:val="en-US" w:eastAsia="zh-CN"/>
        </w:rPr>
        <w:t>17892558.50</w:t>
      </w:r>
      <w:r>
        <w:rPr>
          <w:spacing w:val="-4"/>
        </w:rPr>
        <w:t xml:space="preserve"> 元，占</w:t>
      </w:r>
      <w:r>
        <w:rPr>
          <w:rFonts w:hint="eastAsia"/>
          <w:spacing w:val="-4"/>
          <w:lang w:val="en-US" w:eastAsia="zh-CN"/>
        </w:rPr>
        <w:t>91.43</w:t>
      </w:r>
      <w:r>
        <w:rPr>
          <w:spacing w:val="-7"/>
        </w:rPr>
        <w:t xml:space="preserve">%；文化旅游体育与传媒支出 </w:t>
      </w:r>
      <w:r>
        <w:t>0.00</w:t>
      </w:r>
      <w:r>
        <w:rPr>
          <w:spacing w:val="-30"/>
        </w:rPr>
        <w:t xml:space="preserve"> 元，占 </w:t>
      </w:r>
      <w:r>
        <w:t>0%；社会保</w:t>
      </w:r>
      <w:r>
        <w:rPr>
          <w:spacing w:val="23"/>
        </w:rPr>
        <w:t xml:space="preserve">障和就业支出 </w:t>
      </w:r>
      <w:r>
        <w:rPr>
          <w:rFonts w:hint="eastAsia"/>
          <w:lang w:val="en-US" w:eastAsia="zh-CN"/>
        </w:rPr>
        <w:t>310485.22</w:t>
      </w:r>
      <w:r>
        <w:rPr>
          <w:spacing w:val="-28"/>
        </w:rPr>
        <w:t xml:space="preserve">元， 占 </w:t>
      </w:r>
      <w:r>
        <w:rPr>
          <w:spacing w:val="6"/>
        </w:rPr>
        <w:t>1.</w:t>
      </w:r>
      <w:r>
        <w:rPr>
          <w:rFonts w:hint="eastAsia"/>
          <w:spacing w:val="6"/>
          <w:lang w:val="en-US" w:eastAsia="zh-CN"/>
        </w:rPr>
        <w:t>59</w:t>
      </w:r>
      <w:r>
        <w:rPr>
          <w:spacing w:val="9"/>
        </w:rPr>
        <w:t>%； 卫生健康支出</w:t>
      </w:r>
      <w:r>
        <w:rPr>
          <w:rFonts w:hint="eastAsia"/>
          <w:spacing w:val="9"/>
          <w:lang w:val="en-US" w:eastAsia="zh-CN"/>
        </w:rPr>
        <w:t>131370.50</w:t>
      </w:r>
      <w:r>
        <w:rPr>
          <w:spacing w:val="-38"/>
        </w:rPr>
        <w:t xml:space="preserve">元，占 </w:t>
      </w:r>
      <w:r>
        <w:rPr>
          <w:rFonts w:hint="eastAsia"/>
          <w:spacing w:val="-5"/>
          <w:lang w:val="en-US" w:eastAsia="zh-CN"/>
        </w:rPr>
        <w:t>0</w:t>
      </w:r>
      <w:r>
        <w:rPr>
          <w:spacing w:val="-5"/>
        </w:rPr>
        <w:t>.</w:t>
      </w:r>
      <w:r>
        <w:rPr>
          <w:rFonts w:hint="eastAsia"/>
          <w:spacing w:val="-5"/>
          <w:lang w:val="en-US" w:eastAsia="zh-CN"/>
        </w:rPr>
        <w:t>67</w:t>
      </w:r>
      <w:r>
        <w:rPr>
          <w:spacing w:val="-12"/>
        </w:rPr>
        <w:t xml:space="preserve">%；节能环保支出 </w:t>
      </w:r>
      <w:r>
        <w:t>0.00</w:t>
      </w:r>
      <w:r>
        <w:rPr>
          <w:spacing w:val="-38"/>
        </w:rPr>
        <w:t xml:space="preserve"> 元，占 </w:t>
      </w:r>
      <w:r>
        <w:rPr>
          <w:spacing w:val="-8"/>
        </w:rPr>
        <w:t>0</w:t>
      </w:r>
      <w:r>
        <w:rPr>
          <w:spacing w:val="-5"/>
        </w:rPr>
        <w:t>%；城乡社区支出</w:t>
      </w:r>
      <w:r>
        <w:rPr>
          <w:rFonts w:hint="eastAsia"/>
          <w:spacing w:val="-5"/>
          <w:lang w:val="en-US" w:eastAsia="zh-CN"/>
        </w:rPr>
        <w:t>0</w:t>
      </w:r>
      <w:r>
        <w:rPr>
          <w:spacing w:val="-5"/>
        </w:rPr>
        <w:t>.00</w:t>
      </w:r>
      <w:r>
        <w:rPr>
          <w:spacing w:val="-41"/>
        </w:rPr>
        <w:t xml:space="preserve"> 元，占 </w:t>
      </w:r>
      <w:r>
        <w:rPr>
          <w:spacing w:val="-10"/>
        </w:rPr>
        <w:t>0</w:t>
      </w:r>
      <w:r>
        <w:rPr>
          <w:spacing w:val="-12"/>
        </w:rPr>
        <w:t xml:space="preserve">%；资源勘探信息支出 </w:t>
      </w:r>
      <w:r>
        <w:t>0.00</w:t>
      </w:r>
      <w:r>
        <w:rPr>
          <w:spacing w:val="-41"/>
        </w:rPr>
        <w:t xml:space="preserve"> 元，占 </w:t>
      </w:r>
      <w:r>
        <w:t xml:space="preserve">0%； </w:t>
      </w:r>
      <w:r>
        <w:rPr>
          <w:spacing w:val="-14"/>
        </w:rPr>
        <w:t xml:space="preserve">农林水支出 </w:t>
      </w:r>
      <w:r>
        <w:rPr>
          <w:rFonts w:hint="eastAsia"/>
          <w:lang w:val="en-US" w:eastAsia="zh-CN"/>
        </w:rPr>
        <w:t>0</w:t>
      </w:r>
      <w:r>
        <w:rPr>
          <w:spacing w:val="-60"/>
        </w:rPr>
        <w:t xml:space="preserve"> </w:t>
      </w:r>
      <w:r>
        <w:rPr>
          <w:rFonts w:hint="eastAsia"/>
          <w:spacing w:val="-60"/>
          <w:lang w:val="en-US" w:eastAsia="zh-CN"/>
        </w:rPr>
        <w:t>.00</w:t>
      </w:r>
      <w:r>
        <w:rPr>
          <w:spacing w:val="-60"/>
        </w:rPr>
        <w:t xml:space="preserve">元，占 </w:t>
      </w:r>
      <w:r>
        <w:rPr>
          <w:rFonts w:hint="eastAsia"/>
          <w:spacing w:val="-22"/>
          <w:lang w:val="en-US" w:eastAsia="zh-CN"/>
        </w:rPr>
        <w:t>0</w:t>
      </w:r>
      <w:r>
        <w:rPr>
          <w:spacing w:val="-16"/>
        </w:rPr>
        <w:t xml:space="preserve">%；交通运输支出 </w:t>
      </w:r>
      <w:r>
        <w:t>0.00</w:t>
      </w:r>
      <w:r>
        <w:rPr>
          <w:spacing w:val="-28"/>
        </w:rPr>
        <w:t xml:space="preserve"> 元， </w:t>
      </w:r>
      <w:r>
        <w:rPr>
          <w:spacing w:val="-56"/>
        </w:rPr>
        <w:t xml:space="preserve">占 </w:t>
      </w:r>
      <w:r>
        <w:t>0</w:t>
      </w:r>
      <w:r>
        <w:rPr>
          <w:spacing w:val="-7"/>
        </w:rPr>
        <w:t xml:space="preserve">%；自然资源海洋气象支出 </w:t>
      </w:r>
      <w:r>
        <w:t>0.00</w:t>
      </w:r>
      <w:r>
        <w:rPr>
          <w:spacing w:val="-35"/>
        </w:rPr>
        <w:t xml:space="preserve"> 元，占 </w:t>
      </w:r>
      <w:r>
        <w:t>0%；住房保障支</w:t>
      </w:r>
      <w:r>
        <w:rPr>
          <w:spacing w:val="-40"/>
        </w:rPr>
        <w:t>出</w:t>
      </w:r>
      <w:r>
        <w:rPr>
          <w:rFonts w:hint="eastAsia"/>
          <w:spacing w:val="-40"/>
          <w:lang w:val="en-US" w:eastAsia="zh-CN"/>
        </w:rPr>
        <w:t>187057.72</w:t>
      </w:r>
      <w:r>
        <w:rPr>
          <w:spacing w:val="-33"/>
        </w:rPr>
        <w:t xml:space="preserve"> 元，占</w:t>
      </w:r>
      <w:r>
        <w:rPr>
          <w:rFonts w:hint="eastAsia"/>
          <w:spacing w:val="-33"/>
          <w:lang w:val="en-US" w:eastAsia="zh-CN"/>
        </w:rPr>
        <w:t>0.96</w:t>
      </w:r>
      <w:r>
        <w:t>% 。</w:t>
      </w:r>
    </w:p>
    <w:p>
      <w:pPr>
        <w:pStyle w:val="4"/>
        <w:spacing w:line="397" w:lineRule="exact"/>
        <w:ind w:left="731"/>
        <w:rPr>
          <w:rFonts w:hint="eastAsia" w:ascii="仿宋" w:hAnsi="仿宋" w:eastAsia="仿宋" w:cs="仿宋"/>
          <w:b w:val="0"/>
          <w:bCs w:val="0"/>
          <w:spacing w:val="-5"/>
          <w:sz w:val="32"/>
          <w:szCs w:val="32"/>
          <w:lang w:val="zh-CN" w:eastAsia="zh-CN" w:bidi="zh-CN"/>
        </w:rPr>
      </w:pPr>
      <w:r>
        <w:rPr>
          <w:rFonts w:hint="eastAsia" w:ascii="仿宋" w:hAnsi="仿宋" w:eastAsia="仿宋" w:cs="仿宋"/>
          <w:b w:val="0"/>
          <w:bCs w:val="0"/>
          <w:spacing w:val="-5"/>
          <w:sz w:val="32"/>
          <w:szCs w:val="32"/>
          <w:lang w:val="zh-CN" w:eastAsia="zh-CN" w:bidi="zh-CN"/>
        </w:rPr>
        <w:t>（三）一般公共预算财政拨款支出决算具体情况。202</w:t>
      </w:r>
      <w:r>
        <w:rPr>
          <w:rFonts w:hint="eastAsia" w:ascii="仿宋" w:hAnsi="仿宋" w:eastAsia="仿宋" w:cs="仿宋"/>
          <w:b w:val="0"/>
          <w:bCs w:val="0"/>
          <w:spacing w:val="-5"/>
          <w:sz w:val="32"/>
          <w:szCs w:val="32"/>
          <w:lang w:val="en-US" w:eastAsia="zh-CN" w:bidi="zh-CN"/>
        </w:rPr>
        <w:t>1</w:t>
      </w:r>
    </w:p>
    <w:p>
      <w:pPr>
        <w:pStyle w:val="5"/>
        <w:spacing w:before="126" w:line="316" w:lineRule="auto"/>
        <w:ind w:left="120" w:right="184"/>
        <w:rPr>
          <w:rFonts w:hint="default" w:ascii="仿宋" w:hAnsi="仿宋" w:eastAsia="仿宋" w:cs="仿宋"/>
          <w:b w:val="0"/>
          <w:bCs w:val="0"/>
          <w:spacing w:val="-5"/>
          <w:sz w:val="32"/>
          <w:szCs w:val="32"/>
          <w:lang w:val="en-US" w:eastAsia="zh-CN" w:bidi="zh-CN"/>
        </w:rPr>
      </w:pPr>
      <w:r>
        <w:rPr>
          <w:rFonts w:ascii="仿宋" w:hAnsi="仿宋" w:eastAsia="仿宋" w:cs="仿宋"/>
          <w:b w:val="0"/>
          <w:bCs w:val="0"/>
          <w:spacing w:val="-5"/>
          <w:sz w:val="32"/>
          <w:szCs w:val="32"/>
          <w:lang w:val="zh-CN" w:eastAsia="zh-CN" w:bidi="zh-CN"/>
        </w:rPr>
        <w:t xml:space="preserve">年度一般公共预算财政拨款支出年初预算为 </w:t>
      </w:r>
      <w:r>
        <w:rPr>
          <w:rFonts w:hint="eastAsia" w:ascii="仿宋" w:hAnsi="仿宋" w:eastAsia="仿宋" w:cs="仿宋"/>
          <w:b w:val="0"/>
          <w:bCs w:val="0"/>
          <w:spacing w:val="-5"/>
          <w:sz w:val="32"/>
          <w:szCs w:val="32"/>
          <w:lang w:val="en-US" w:eastAsia="zh-CN" w:bidi="zh-CN"/>
        </w:rPr>
        <w:t>148232917.65</w:t>
      </w:r>
      <w:r>
        <w:rPr>
          <w:rFonts w:ascii="仿宋" w:hAnsi="仿宋" w:eastAsia="仿宋" w:cs="仿宋"/>
          <w:b w:val="0"/>
          <w:bCs w:val="0"/>
          <w:spacing w:val="-5"/>
          <w:sz w:val="32"/>
          <w:szCs w:val="32"/>
          <w:lang w:val="zh-CN" w:eastAsia="zh-CN" w:bidi="zh-CN"/>
        </w:rPr>
        <w:t>元，支出决算为</w:t>
      </w:r>
      <w:r>
        <w:rPr>
          <w:rFonts w:hint="eastAsia" w:ascii="仿宋" w:hAnsi="仿宋" w:eastAsia="仿宋" w:cs="仿宋"/>
          <w:b w:val="0"/>
          <w:bCs w:val="0"/>
          <w:spacing w:val="-5"/>
          <w:sz w:val="32"/>
          <w:szCs w:val="32"/>
          <w:lang w:val="en-US" w:eastAsia="zh-CN" w:bidi="zh-CN"/>
        </w:rPr>
        <w:t>22968928.7</w:t>
      </w:r>
      <w:r>
        <w:rPr>
          <w:rFonts w:ascii="仿宋" w:hAnsi="仿宋" w:eastAsia="仿宋" w:cs="仿宋"/>
          <w:b w:val="0"/>
          <w:bCs w:val="0"/>
          <w:spacing w:val="-5"/>
          <w:sz w:val="32"/>
          <w:szCs w:val="32"/>
          <w:lang w:val="zh-CN" w:eastAsia="zh-CN" w:bidi="zh-CN"/>
        </w:rPr>
        <w:t xml:space="preserve"> 元，完成年初预算的 100%。决算数大于预算数的主要原因：项目增加，项目款增加。</w:t>
      </w:r>
      <w:r>
        <w:rPr>
          <w:rFonts w:hint="eastAsia" w:ascii="仿宋" w:hAnsi="仿宋" w:eastAsia="仿宋" w:cs="仿宋"/>
          <w:b w:val="0"/>
          <w:bCs w:val="0"/>
          <w:spacing w:val="-5"/>
          <w:sz w:val="32"/>
          <w:szCs w:val="32"/>
          <w:lang w:val="en-US" w:eastAsia="zh-CN" w:bidi="zh-CN"/>
        </w:rPr>
        <w:t>2021年支出中包含2020年未支出项目款数，所以2021年支出决算数大。</w:t>
      </w:r>
    </w:p>
    <w:p>
      <w:pPr>
        <w:pStyle w:val="4"/>
        <w:spacing w:line="316" w:lineRule="auto"/>
        <w:ind w:left="120" w:right="270" w:firstLine="640"/>
      </w:pPr>
      <w:bookmarkStart w:id="35" w:name="    六、一般公共预算财政拨款基本支出决算情况说明（按经济分类填列到款级科目）"/>
      <w:bookmarkEnd w:id="35"/>
      <w:r>
        <w:rPr>
          <w:spacing w:val="-5"/>
          <w:w w:val="95"/>
        </w:rPr>
        <w:t>六、一般公共预算财政拨款基本支出决算情况说明</w:t>
      </w:r>
      <w:r>
        <w:rPr>
          <w:w w:val="95"/>
        </w:rPr>
        <w:t xml:space="preserve">（按 </w:t>
      </w:r>
      <w:r>
        <w:t>经济分类填列到款级科目）</w:t>
      </w:r>
    </w:p>
    <w:p>
      <w:pPr>
        <w:pStyle w:val="5"/>
        <w:spacing w:line="316" w:lineRule="auto"/>
        <w:ind w:left="120" w:right="265" w:firstLine="640"/>
      </w:pPr>
      <w:r>
        <w:t>202</w:t>
      </w:r>
      <w:r>
        <w:rPr>
          <w:rFonts w:hint="eastAsia"/>
          <w:lang w:val="en-US" w:eastAsia="zh-CN"/>
        </w:rPr>
        <w:t>1</w:t>
      </w:r>
      <w:r>
        <w:t>年度一般公共预算财政拨款基本支出</w:t>
      </w:r>
      <w:r>
        <w:rPr>
          <w:rFonts w:hint="eastAsia"/>
          <w:lang w:val="en-US" w:eastAsia="zh-CN"/>
        </w:rPr>
        <w:t>2544441</w:t>
      </w:r>
      <w:r>
        <w:rPr>
          <w:w w:val="95"/>
        </w:rPr>
        <w:t>元，其中：人员经费</w:t>
      </w:r>
      <w:r>
        <w:rPr>
          <w:rFonts w:hint="eastAsia"/>
          <w:w w:val="95"/>
          <w:lang w:val="en-US" w:eastAsia="zh-CN"/>
        </w:rPr>
        <w:t>2356532.17</w:t>
      </w:r>
      <w:r>
        <w:rPr>
          <w:w w:val="95"/>
        </w:rPr>
        <w:t>元，公用经费</w:t>
      </w:r>
      <w:r>
        <w:rPr>
          <w:rFonts w:hint="eastAsia"/>
          <w:w w:val="95"/>
          <w:lang w:val="en-US" w:eastAsia="zh-CN"/>
        </w:rPr>
        <w:t>187909.18</w:t>
      </w:r>
      <w:r>
        <w:rPr>
          <w:w w:val="95"/>
        </w:rPr>
        <w:t xml:space="preserve">元。 </w:t>
      </w:r>
      <w:r>
        <w:t>支出具体情况如下：</w:t>
      </w:r>
    </w:p>
    <w:p>
      <w:pPr>
        <w:pStyle w:val="8"/>
        <w:numPr>
          <w:ilvl w:val="0"/>
          <w:numId w:val="5"/>
        </w:numPr>
        <w:tabs>
          <w:tab w:val="left" w:pos="1083"/>
        </w:tabs>
        <w:spacing w:before="0" w:after="0" w:line="360" w:lineRule="auto"/>
        <w:ind w:left="120" w:right="280" w:firstLine="640"/>
        <w:jc w:val="left"/>
        <w:rPr>
          <w:rFonts w:hint="eastAsia"/>
          <w:w w:val="95"/>
          <w:sz w:val="32"/>
          <w:lang w:val="en-US" w:eastAsia="zh-CN"/>
        </w:rPr>
      </w:pPr>
      <w:r>
        <w:rPr>
          <w:w w:val="95"/>
          <w:sz w:val="32"/>
        </w:rPr>
        <w:t>工资福利支出</w:t>
      </w:r>
      <w:r>
        <w:rPr>
          <w:rFonts w:hint="eastAsia"/>
          <w:w w:val="95"/>
          <w:sz w:val="32"/>
          <w:lang w:val="en-US" w:eastAsia="zh-CN"/>
        </w:rPr>
        <w:t>2354432.17</w:t>
      </w:r>
      <w:r>
        <w:rPr>
          <w:spacing w:val="-6"/>
          <w:w w:val="95"/>
          <w:sz w:val="32"/>
        </w:rPr>
        <w:t>元，较</w:t>
      </w:r>
      <w:r>
        <w:rPr>
          <w:w w:val="95"/>
          <w:sz w:val="32"/>
        </w:rPr>
        <w:t>202</w:t>
      </w:r>
      <w:r>
        <w:rPr>
          <w:rFonts w:hint="eastAsia"/>
          <w:w w:val="95"/>
          <w:sz w:val="32"/>
          <w:lang w:val="en-US" w:eastAsia="zh-CN"/>
        </w:rPr>
        <w:t>1</w:t>
      </w:r>
      <w:r>
        <w:rPr>
          <w:w w:val="95"/>
          <w:sz w:val="32"/>
        </w:rPr>
        <w:t>年度年初预算数增加0</w:t>
      </w:r>
      <w:r>
        <w:rPr>
          <w:spacing w:val="-2"/>
          <w:w w:val="95"/>
          <w:sz w:val="32"/>
        </w:rPr>
        <w:t>元，增长</w:t>
      </w:r>
      <w:r>
        <w:rPr>
          <w:w w:val="95"/>
          <w:sz w:val="32"/>
        </w:rPr>
        <w:t>0%，较20</w:t>
      </w:r>
      <w:r>
        <w:rPr>
          <w:rFonts w:hint="eastAsia"/>
          <w:w w:val="95"/>
          <w:sz w:val="32"/>
          <w:lang w:val="en-US" w:eastAsia="zh-CN"/>
        </w:rPr>
        <w:t>20</w:t>
      </w:r>
      <w:r>
        <w:rPr>
          <w:w w:val="95"/>
          <w:sz w:val="32"/>
        </w:rPr>
        <w:t>年度决算数</w:t>
      </w:r>
      <w:r>
        <w:rPr>
          <w:rFonts w:hint="eastAsia"/>
          <w:w w:val="95"/>
          <w:sz w:val="32"/>
          <w:lang w:val="en-US" w:eastAsia="zh-CN"/>
        </w:rPr>
        <w:t>增加875939.97元，增加37.2%。</w:t>
      </w:r>
    </w:p>
    <w:p>
      <w:pPr>
        <w:pStyle w:val="8"/>
        <w:numPr>
          <w:ilvl w:val="0"/>
          <w:numId w:val="5"/>
        </w:numPr>
        <w:tabs>
          <w:tab w:val="left" w:pos="1083"/>
        </w:tabs>
        <w:spacing w:before="130" w:after="0" w:line="360" w:lineRule="auto"/>
        <w:ind w:left="120" w:right="280" w:firstLine="640"/>
        <w:jc w:val="left"/>
        <w:rPr>
          <w:sz w:val="32"/>
        </w:rPr>
      </w:pPr>
      <w:r>
        <w:rPr>
          <w:w w:val="95"/>
          <w:sz w:val="32"/>
        </w:rPr>
        <w:t>商品和服务支出</w:t>
      </w:r>
      <w:r>
        <w:rPr>
          <w:rFonts w:hint="eastAsia"/>
          <w:w w:val="95"/>
          <w:sz w:val="32"/>
          <w:lang w:val="en-US" w:eastAsia="zh-CN"/>
        </w:rPr>
        <w:t>160369.24</w:t>
      </w:r>
      <w:r>
        <w:rPr>
          <w:spacing w:val="-6"/>
          <w:w w:val="95"/>
          <w:sz w:val="32"/>
        </w:rPr>
        <w:t>元，较</w:t>
      </w:r>
      <w:r>
        <w:rPr>
          <w:w w:val="95"/>
          <w:sz w:val="32"/>
        </w:rPr>
        <w:t>202</w:t>
      </w:r>
      <w:r>
        <w:rPr>
          <w:rFonts w:hint="eastAsia"/>
          <w:w w:val="95"/>
          <w:sz w:val="32"/>
          <w:lang w:val="en-US" w:eastAsia="zh-CN"/>
        </w:rPr>
        <w:t>1</w:t>
      </w:r>
      <w:r>
        <w:rPr>
          <w:w w:val="95"/>
          <w:sz w:val="32"/>
        </w:rPr>
        <w:t xml:space="preserve">年度年初预算数 </w:t>
      </w:r>
      <w:r>
        <w:rPr>
          <w:sz w:val="32"/>
        </w:rPr>
        <w:t>增加0元，增长0%；较20</w:t>
      </w:r>
      <w:r>
        <w:rPr>
          <w:rFonts w:hint="eastAsia"/>
          <w:sz w:val="32"/>
          <w:lang w:val="en-US" w:eastAsia="zh-CN"/>
        </w:rPr>
        <w:t>20</w:t>
      </w:r>
      <w:r>
        <w:rPr>
          <w:sz w:val="32"/>
        </w:rPr>
        <w:t>年度决算数增加</w:t>
      </w:r>
      <w:r>
        <w:rPr>
          <w:rFonts w:hint="eastAsia"/>
          <w:sz w:val="32"/>
          <w:lang w:val="en-US" w:eastAsia="zh-CN"/>
        </w:rPr>
        <w:t>71010.79</w:t>
      </w:r>
      <w:r>
        <w:rPr>
          <w:sz w:val="32"/>
        </w:rPr>
        <w:t>元，增长</w:t>
      </w:r>
      <w:r>
        <w:rPr>
          <w:rFonts w:hint="eastAsia"/>
          <w:sz w:val="32"/>
          <w:lang w:val="en-US" w:eastAsia="zh-CN"/>
        </w:rPr>
        <w:t>44.28</w:t>
      </w:r>
      <w:r>
        <w:rPr>
          <w:sz w:val="32"/>
        </w:rPr>
        <w:t>%。</w:t>
      </w:r>
    </w:p>
    <w:p>
      <w:pPr>
        <w:pStyle w:val="8"/>
        <w:numPr>
          <w:ilvl w:val="0"/>
          <w:numId w:val="5"/>
        </w:numPr>
        <w:tabs>
          <w:tab w:val="left" w:pos="1083"/>
        </w:tabs>
        <w:spacing w:before="0" w:after="0" w:line="316" w:lineRule="auto"/>
        <w:ind w:left="120" w:right="119" w:firstLine="640"/>
        <w:jc w:val="left"/>
        <w:rPr>
          <w:sz w:val="32"/>
        </w:rPr>
      </w:pPr>
      <w:r>
        <w:rPr>
          <w:sz w:val="32"/>
        </w:rPr>
        <w:t>对个人和家庭的补助</w:t>
      </w:r>
      <w:r>
        <w:rPr>
          <w:rFonts w:hint="eastAsia"/>
          <w:sz w:val="32"/>
          <w:lang w:val="en-US" w:eastAsia="zh-CN"/>
        </w:rPr>
        <w:t>2100</w:t>
      </w:r>
      <w:r>
        <w:rPr>
          <w:sz w:val="32"/>
        </w:rPr>
        <w:t>元，较202</w:t>
      </w:r>
      <w:r>
        <w:rPr>
          <w:rFonts w:hint="eastAsia"/>
          <w:sz w:val="32"/>
          <w:lang w:val="en-US" w:eastAsia="zh-CN"/>
        </w:rPr>
        <w:t>1</w:t>
      </w:r>
      <w:r>
        <w:rPr>
          <w:sz w:val="32"/>
        </w:rPr>
        <w:t xml:space="preserve">年度年初预算数 </w:t>
      </w:r>
      <w:r>
        <w:rPr>
          <w:w w:val="95"/>
          <w:sz w:val="32"/>
        </w:rPr>
        <w:t>增加</w:t>
      </w:r>
      <w:r>
        <w:rPr>
          <w:rFonts w:hint="eastAsia"/>
          <w:w w:val="95"/>
          <w:sz w:val="32"/>
          <w:lang w:val="en-US" w:eastAsia="zh-CN"/>
        </w:rPr>
        <w:t>0</w:t>
      </w:r>
      <w:r>
        <w:rPr>
          <w:spacing w:val="-32"/>
          <w:w w:val="95"/>
          <w:sz w:val="32"/>
        </w:rPr>
        <w:t>元，增长</w:t>
      </w:r>
      <w:r>
        <w:rPr>
          <w:rFonts w:hint="eastAsia"/>
          <w:spacing w:val="-32"/>
          <w:w w:val="95"/>
          <w:sz w:val="32"/>
          <w:lang w:val="en-US" w:eastAsia="zh-CN"/>
        </w:rPr>
        <w:t>0</w:t>
      </w:r>
      <w:r>
        <w:rPr>
          <w:spacing w:val="-47"/>
          <w:w w:val="95"/>
          <w:sz w:val="32"/>
        </w:rPr>
        <w:t>%，；较</w:t>
      </w:r>
      <w:r>
        <w:rPr>
          <w:w w:val="95"/>
          <w:sz w:val="32"/>
        </w:rPr>
        <w:t>20</w:t>
      </w:r>
      <w:r>
        <w:rPr>
          <w:rFonts w:hint="eastAsia"/>
          <w:w w:val="95"/>
          <w:sz w:val="32"/>
          <w:lang w:val="en-US" w:eastAsia="zh-CN"/>
        </w:rPr>
        <w:t>20</w:t>
      </w:r>
      <w:r>
        <w:rPr>
          <w:w w:val="95"/>
          <w:sz w:val="32"/>
        </w:rPr>
        <w:t>年度决算数增加</w:t>
      </w:r>
      <w:r>
        <w:rPr>
          <w:rFonts w:hint="eastAsia"/>
          <w:w w:val="95"/>
          <w:sz w:val="32"/>
          <w:lang w:val="en-US" w:eastAsia="zh-CN"/>
        </w:rPr>
        <w:t>1260</w:t>
      </w:r>
      <w:r>
        <w:rPr>
          <w:spacing w:val="-32"/>
          <w:w w:val="95"/>
          <w:sz w:val="32"/>
        </w:rPr>
        <w:t>元，增长</w:t>
      </w:r>
      <w:r>
        <w:rPr>
          <w:rFonts w:hint="eastAsia"/>
          <w:spacing w:val="-62"/>
          <w:w w:val="95"/>
          <w:sz w:val="32"/>
          <w:lang w:val="en-US" w:eastAsia="zh-CN"/>
        </w:rPr>
        <w:t>0.6</w:t>
      </w:r>
      <w:r>
        <w:rPr>
          <w:w w:val="95"/>
          <w:sz w:val="32"/>
        </w:rPr>
        <w:t>%。</w:t>
      </w:r>
    </w:p>
    <w:p>
      <w:pPr>
        <w:pStyle w:val="8"/>
        <w:numPr>
          <w:ilvl w:val="0"/>
          <w:numId w:val="5"/>
        </w:numPr>
        <w:tabs>
          <w:tab w:val="left" w:pos="1083"/>
        </w:tabs>
        <w:spacing w:before="0" w:after="0" w:line="316" w:lineRule="auto"/>
        <w:ind w:left="120" w:right="424" w:firstLine="640"/>
        <w:jc w:val="both"/>
        <w:rPr>
          <w:sz w:val="32"/>
        </w:rPr>
      </w:pPr>
      <w:r>
        <w:rPr>
          <w:w w:val="95"/>
          <w:sz w:val="32"/>
        </w:rPr>
        <w:t>资本性支出（基本建设）0元，较202</w:t>
      </w:r>
      <w:r>
        <w:rPr>
          <w:rFonts w:hint="eastAsia"/>
          <w:w w:val="95"/>
          <w:sz w:val="32"/>
          <w:lang w:val="en-US" w:eastAsia="zh-CN"/>
        </w:rPr>
        <w:t>1</w:t>
      </w:r>
      <w:r>
        <w:rPr>
          <w:w w:val="95"/>
          <w:sz w:val="32"/>
        </w:rPr>
        <w:t xml:space="preserve">年度年初预算 </w:t>
      </w:r>
      <w:r>
        <w:rPr>
          <w:sz w:val="32"/>
        </w:rPr>
        <w:t>数增加0元，增长0%，主要原因是无；较20</w:t>
      </w:r>
      <w:r>
        <w:rPr>
          <w:rFonts w:hint="eastAsia"/>
          <w:sz w:val="32"/>
          <w:lang w:val="en-US" w:eastAsia="zh-CN"/>
        </w:rPr>
        <w:t>20</w:t>
      </w:r>
      <w:r>
        <w:rPr>
          <w:sz w:val="32"/>
        </w:rPr>
        <w:t>年度决算数增加0元，增长0%。</w:t>
      </w:r>
    </w:p>
    <w:p>
      <w:pPr>
        <w:pStyle w:val="8"/>
        <w:numPr>
          <w:ilvl w:val="0"/>
          <w:numId w:val="5"/>
        </w:numPr>
        <w:tabs>
          <w:tab w:val="left" w:pos="1080"/>
        </w:tabs>
        <w:spacing w:before="0" w:after="0" w:line="316" w:lineRule="auto"/>
        <w:ind w:left="120" w:right="119" w:firstLine="640"/>
        <w:jc w:val="left"/>
        <w:rPr>
          <w:sz w:val="32"/>
        </w:rPr>
      </w:pPr>
      <w:r>
        <w:rPr>
          <w:sz w:val="32"/>
        </w:rPr>
        <w:t>资本性支出</w:t>
      </w:r>
      <w:r>
        <w:rPr>
          <w:rFonts w:hint="eastAsia"/>
          <w:sz w:val="32"/>
          <w:lang w:val="en-US" w:eastAsia="zh-CN"/>
        </w:rPr>
        <w:t>19740.00</w:t>
      </w:r>
      <w:r>
        <w:rPr>
          <w:spacing w:val="-3"/>
          <w:sz w:val="32"/>
        </w:rPr>
        <w:t>元，较</w:t>
      </w:r>
      <w:r>
        <w:rPr>
          <w:sz w:val="32"/>
        </w:rPr>
        <w:t>202</w:t>
      </w:r>
      <w:r>
        <w:rPr>
          <w:rFonts w:hint="eastAsia"/>
          <w:sz w:val="32"/>
          <w:lang w:val="en-US" w:eastAsia="zh-CN"/>
        </w:rPr>
        <w:t>1</w:t>
      </w:r>
      <w:r>
        <w:rPr>
          <w:sz w:val="32"/>
        </w:rPr>
        <w:t>年度年初预算数增加</w:t>
      </w:r>
      <w:r>
        <w:rPr>
          <w:rFonts w:hint="eastAsia"/>
          <w:sz w:val="32"/>
          <w:lang w:val="en-US" w:eastAsia="zh-CN"/>
        </w:rPr>
        <w:t>19740.00</w:t>
      </w:r>
      <w:r>
        <w:rPr>
          <w:spacing w:val="-3"/>
          <w:sz w:val="32"/>
        </w:rPr>
        <w:t>元，增</w:t>
      </w:r>
      <w:r>
        <w:rPr>
          <w:spacing w:val="-3"/>
          <w:w w:val="95"/>
          <w:sz w:val="32"/>
        </w:rPr>
        <w:t>长</w:t>
      </w:r>
      <w:r>
        <w:rPr>
          <w:rFonts w:hint="eastAsia"/>
          <w:spacing w:val="-3"/>
          <w:w w:val="95"/>
          <w:sz w:val="32"/>
          <w:lang w:val="en-US" w:eastAsia="zh-CN"/>
        </w:rPr>
        <w:t>10</w:t>
      </w:r>
      <w:r>
        <w:rPr>
          <w:spacing w:val="-3"/>
          <w:w w:val="95"/>
          <w:sz w:val="32"/>
        </w:rPr>
        <w:t>0</w:t>
      </w:r>
      <w:r>
        <w:rPr>
          <w:spacing w:val="-4"/>
          <w:w w:val="95"/>
          <w:sz w:val="32"/>
        </w:rPr>
        <w:t>%，主要原因是</w:t>
      </w:r>
      <w:r>
        <w:rPr>
          <w:rFonts w:hint="eastAsia"/>
          <w:spacing w:val="-4"/>
          <w:w w:val="95"/>
          <w:sz w:val="32"/>
          <w:lang w:val="en-US" w:eastAsia="zh-CN"/>
        </w:rPr>
        <w:t>资本性支出费用增加</w:t>
      </w:r>
      <w:r>
        <w:rPr>
          <w:spacing w:val="-4"/>
          <w:w w:val="95"/>
          <w:sz w:val="32"/>
        </w:rPr>
        <w:t>；较</w:t>
      </w:r>
      <w:r>
        <w:rPr>
          <w:w w:val="95"/>
          <w:sz w:val="32"/>
        </w:rPr>
        <w:t>2</w:t>
      </w:r>
      <w:r>
        <w:rPr>
          <w:rFonts w:hint="eastAsia"/>
          <w:w w:val="95"/>
          <w:sz w:val="32"/>
          <w:lang w:val="en-US" w:eastAsia="zh-CN"/>
        </w:rPr>
        <w:t>020</w:t>
      </w:r>
      <w:r>
        <w:rPr>
          <w:w w:val="95"/>
          <w:sz w:val="32"/>
        </w:rPr>
        <w:t>年度决算数增加</w:t>
      </w:r>
      <w:r>
        <w:rPr>
          <w:rFonts w:hint="eastAsia"/>
          <w:w w:val="95"/>
          <w:sz w:val="32"/>
          <w:lang w:val="en-US" w:eastAsia="zh-CN"/>
        </w:rPr>
        <w:t>197400.00</w:t>
      </w:r>
      <w:r>
        <w:rPr>
          <w:spacing w:val="-2"/>
          <w:w w:val="95"/>
          <w:sz w:val="32"/>
        </w:rPr>
        <w:t>元，增长</w:t>
      </w:r>
      <w:r>
        <w:rPr>
          <w:rFonts w:hint="eastAsia"/>
          <w:w w:val="95"/>
          <w:sz w:val="32"/>
          <w:lang w:val="en-US" w:eastAsia="zh-CN"/>
        </w:rPr>
        <w:t>100</w:t>
      </w:r>
      <w:r>
        <w:rPr>
          <w:w w:val="95"/>
          <w:sz w:val="32"/>
        </w:rPr>
        <w:t>%。</w:t>
      </w:r>
    </w:p>
    <w:p>
      <w:pPr>
        <w:pStyle w:val="8"/>
        <w:numPr>
          <w:ilvl w:val="0"/>
          <w:numId w:val="5"/>
        </w:numPr>
        <w:tabs>
          <w:tab w:val="left" w:pos="1080"/>
        </w:tabs>
        <w:spacing w:before="0" w:after="0" w:line="316" w:lineRule="auto"/>
        <w:ind w:left="120" w:right="424" w:firstLine="640"/>
        <w:jc w:val="both"/>
        <w:rPr>
          <w:sz w:val="32"/>
        </w:rPr>
      </w:pPr>
      <w:r>
        <w:rPr>
          <w:sz w:val="32"/>
        </w:rPr>
        <w:t>对企业补助（基本建设）0元，较2020年度年初预算数增加0元，增长0%，主要原因是无；较2019年度决算数增加0元，增长0%。</w:t>
      </w:r>
    </w:p>
    <w:p>
      <w:pPr>
        <w:pStyle w:val="5"/>
        <w:spacing w:line="316" w:lineRule="auto"/>
        <w:ind w:left="120" w:right="280" w:firstLine="640"/>
        <w:jc w:val="both"/>
      </w:pPr>
      <w:r>
        <w:rPr>
          <w:w w:val="95"/>
        </w:rPr>
        <w:t>7.对企业补助</w:t>
      </w:r>
      <w:r>
        <w:rPr>
          <w:rFonts w:hint="eastAsia"/>
          <w:w w:val="95"/>
        </w:rPr>
        <w:t>17371700</w:t>
      </w:r>
      <w:r>
        <w:rPr>
          <w:rFonts w:hint="eastAsia"/>
          <w:w w:val="95"/>
          <w:lang w:val="en-US" w:eastAsia="zh-CN"/>
        </w:rPr>
        <w:t>.00</w:t>
      </w:r>
      <w:r>
        <w:rPr>
          <w:spacing w:val="-6"/>
          <w:w w:val="95"/>
        </w:rPr>
        <w:t>元，较</w:t>
      </w:r>
      <w:r>
        <w:rPr>
          <w:w w:val="95"/>
        </w:rPr>
        <w:t>20</w:t>
      </w:r>
      <w:r>
        <w:rPr>
          <w:rFonts w:hint="eastAsia"/>
          <w:w w:val="95"/>
          <w:lang w:val="en-US" w:eastAsia="zh-CN"/>
        </w:rPr>
        <w:t>21</w:t>
      </w:r>
      <w:r>
        <w:rPr>
          <w:w w:val="95"/>
        </w:rPr>
        <w:t>年度年初预算数增加</w:t>
      </w:r>
      <w:r>
        <w:rPr>
          <w:rFonts w:hint="eastAsia"/>
          <w:w w:val="95"/>
        </w:rPr>
        <w:t>17371700</w:t>
      </w:r>
      <w:r>
        <w:rPr>
          <w:rFonts w:hint="eastAsia"/>
          <w:w w:val="95"/>
          <w:lang w:val="en-US" w:eastAsia="zh-CN"/>
        </w:rPr>
        <w:t>.00</w:t>
      </w:r>
      <w:r>
        <w:rPr>
          <w:spacing w:val="-3"/>
          <w:w w:val="95"/>
        </w:rPr>
        <w:t>元，增长</w:t>
      </w:r>
      <w:r>
        <w:rPr>
          <w:w w:val="95"/>
        </w:rPr>
        <w:t>100%，主要原因是项目为202</w:t>
      </w:r>
      <w:r>
        <w:rPr>
          <w:rFonts w:hint="eastAsia"/>
          <w:w w:val="95"/>
          <w:lang w:val="en-US" w:eastAsia="zh-CN"/>
        </w:rPr>
        <w:t>1</w:t>
      </w:r>
      <w:r>
        <w:rPr>
          <w:w w:val="95"/>
        </w:rPr>
        <w:t>年</w:t>
      </w:r>
      <w:r>
        <w:t>新增项目；较20</w:t>
      </w:r>
      <w:r>
        <w:rPr>
          <w:rFonts w:hint="eastAsia"/>
          <w:lang w:val="en-US" w:eastAsia="zh-CN"/>
        </w:rPr>
        <w:t>20</w:t>
      </w:r>
      <w:r>
        <w:t>年度决算数增加</w:t>
      </w:r>
      <w:r>
        <w:rPr>
          <w:rFonts w:hint="eastAsia"/>
          <w:lang w:val="en-US" w:eastAsia="zh-CN"/>
        </w:rPr>
        <w:t>8156700.00</w:t>
      </w:r>
      <w:r>
        <w:t>元，增长（降低）</w:t>
      </w:r>
      <w:r>
        <w:rPr>
          <w:rFonts w:hint="eastAsia"/>
          <w:lang w:val="en-US" w:eastAsia="zh-CN"/>
        </w:rPr>
        <w:t>45.61</w:t>
      </w:r>
      <w:r>
        <w:t>%。</w:t>
      </w:r>
    </w:p>
    <w:p>
      <w:pPr>
        <w:pStyle w:val="5"/>
        <w:spacing w:line="406" w:lineRule="exact"/>
        <w:ind w:left="760"/>
      </w:pPr>
      <w:r>
        <w:t>8.其他支出0元，较202</w:t>
      </w:r>
      <w:r>
        <w:rPr>
          <w:rFonts w:hint="eastAsia"/>
          <w:lang w:val="en-US" w:eastAsia="zh-CN"/>
        </w:rPr>
        <w:t>1</w:t>
      </w:r>
      <w:r>
        <w:t>年度年初预算数增加0元，增长</w:t>
      </w:r>
    </w:p>
    <w:p>
      <w:pPr>
        <w:pStyle w:val="5"/>
        <w:spacing w:before="114"/>
        <w:ind w:left="120"/>
      </w:pPr>
      <w:r>
        <w:t>0%，主要原因是无；较20</w:t>
      </w:r>
      <w:r>
        <w:rPr>
          <w:rFonts w:hint="eastAsia"/>
          <w:lang w:val="en-US" w:eastAsia="zh-CN"/>
        </w:rPr>
        <w:t>20</w:t>
      </w:r>
      <w:r>
        <w:t>年度决算数增加0元，增长（0%。</w:t>
      </w:r>
    </w:p>
    <w:p>
      <w:pPr>
        <w:pStyle w:val="4"/>
        <w:spacing w:before="130"/>
      </w:pPr>
      <w:bookmarkStart w:id="36" w:name="    七、一般公共预算财政拨款“三公”经费支出决算情况说明"/>
      <w:bookmarkEnd w:id="36"/>
      <w:r>
        <w:t>七、一般公共预算财政拨款“三公”经费支出决算情况</w:t>
      </w:r>
    </w:p>
    <w:p>
      <w:pPr>
        <w:spacing w:before="130"/>
        <w:ind w:left="120" w:right="0" w:firstLine="0"/>
        <w:jc w:val="left"/>
        <w:rPr>
          <w:rFonts w:hint="eastAsia" w:ascii="楷体" w:eastAsia="楷体"/>
          <w:b/>
          <w:sz w:val="32"/>
        </w:rPr>
      </w:pPr>
      <w:r>
        <w:rPr>
          <w:rFonts w:hint="eastAsia" w:ascii="楷体" w:eastAsia="楷体"/>
          <w:b/>
          <w:sz w:val="32"/>
        </w:rPr>
        <w:t>说明</w:t>
      </w:r>
    </w:p>
    <w:p>
      <w:pPr>
        <w:pStyle w:val="5"/>
        <w:spacing w:before="35"/>
      </w:pPr>
      <w:r>
        <w:rPr>
          <w:rFonts w:hint="eastAsia" w:ascii="仿宋" w:hAnsi="仿宋" w:eastAsia="仿宋"/>
          <w:b/>
          <w:sz w:val="32"/>
        </w:rPr>
        <w:t>（一）“三公”经费一般公共预算财政拨款支出决算总体情况说明。</w:t>
      </w:r>
      <w:r>
        <w:rPr>
          <w:rFonts w:hint="eastAsia" w:ascii="仿宋" w:hAnsi="仿宋" w:eastAsia="仿宋"/>
          <w:sz w:val="32"/>
        </w:rPr>
        <w:t>202</w:t>
      </w:r>
      <w:r>
        <w:rPr>
          <w:rFonts w:hint="eastAsia" w:ascii="仿宋" w:hAnsi="仿宋" w:eastAsia="仿宋"/>
          <w:sz w:val="32"/>
          <w:lang w:val="en-US" w:eastAsia="zh-CN"/>
        </w:rPr>
        <w:t>1</w:t>
      </w:r>
      <w:r>
        <w:rPr>
          <w:rFonts w:hint="eastAsia" w:ascii="仿宋" w:hAnsi="仿宋" w:eastAsia="仿宋"/>
          <w:sz w:val="32"/>
        </w:rPr>
        <w:t>年度“三公”经费一般公共预算财政</w:t>
      </w:r>
      <w:r>
        <w:rPr>
          <w:rFonts w:hint="eastAsia" w:ascii="仿宋" w:hAnsi="仿宋" w:eastAsia="仿宋"/>
          <w:w w:val="95"/>
          <w:sz w:val="32"/>
        </w:rPr>
        <w:t>拨款支出预算为0</w:t>
      </w:r>
      <w:r>
        <w:rPr>
          <w:rFonts w:hint="eastAsia" w:ascii="仿宋" w:hAnsi="仿宋" w:eastAsia="仿宋"/>
          <w:spacing w:val="-2"/>
          <w:w w:val="95"/>
          <w:sz w:val="32"/>
        </w:rPr>
        <w:t>元，支出决算为</w:t>
      </w:r>
      <w:r>
        <w:rPr>
          <w:rFonts w:hint="eastAsia" w:ascii="仿宋" w:hAnsi="仿宋" w:eastAsia="仿宋"/>
          <w:w w:val="95"/>
          <w:sz w:val="32"/>
        </w:rPr>
        <w:t>0</w:t>
      </w:r>
      <w:r>
        <w:rPr>
          <w:rFonts w:hint="eastAsia" w:ascii="仿宋" w:hAnsi="仿宋" w:eastAsia="仿宋"/>
          <w:spacing w:val="-2"/>
          <w:w w:val="95"/>
          <w:sz w:val="32"/>
        </w:rPr>
        <w:t>元，完成预算的</w:t>
      </w:r>
      <w:r>
        <w:rPr>
          <w:rFonts w:hint="eastAsia" w:ascii="仿宋" w:hAnsi="仿宋" w:eastAsia="仿宋"/>
          <w:w w:val="95"/>
          <w:sz w:val="32"/>
        </w:rPr>
        <w:t>0%，202</w:t>
      </w:r>
      <w:r>
        <w:rPr>
          <w:rFonts w:hint="eastAsia" w:ascii="仿宋" w:hAnsi="仿宋" w:eastAsia="仿宋"/>
          <w:w w:val="95"/>
          <w:sz w:val="32"/>
          <w:lang w:val="en-US" w:eastAsia="zh-CN"/>
        </w:rPr>
        <w:t>1</w:t>
      </w:r>
      <w:r>
        <w:rPr>
          <w:rFonts w:hint="eastAsia" w:ascii="仿宋" w:hAnsi="仿宋" w:eastAsia="仿宋"/>
          <w:w w:val="95"/>
          <w:sz w:val="32"/>
        </w:rPr>
        <w:t xml:space="preserve"> </w:t>
      </w:r>
      <w:r>
        <w:rPr>
          <w:rFonts w:hint="eastAsia" w:ascii="仿宋" w:hAnsi="仿宋" w:eastAsia="仿宋"/>
          <w:spacing w:val="-3"/>
          <w:w w:val="95"/>
          <w:sz w:val="32"/>
        </w:rPr>
        <w:t>年度“三公”经费支出决算数小于</w:t>
      </w:r>
      <w:r>
        <w:rPr>
          <w:rFonts w:hint="eastAsia" w:ascii="仿宋" w:hAnsi="仿宋" w:eastAsia="仿宋"/>
          <w:w w:val="95"/>
          <w:sz w:val="32"/>
        </w:rPr>
        <w:t>（大于</w:t>
      </w:r>
      <w:r>
        <w:rPr>
          <w:rFonts w:hint="eastAsia" w:ascii="仿宋" w:hAnsi="仿宋" w:eastAsia="仿宋"/>
          <w:spacing w:val="-3"/>
          <w:w w:val="95"/>
          <w:sz w:val="32"/>
        </w:rPr>
        <w:t>）</w:t>
      </w:r>
      <w:r>
        <w:rPr>
          <w:rFonts w:hint="eastAsia" w:ascii="仿宋" w:hAnsi="仿宋" w:eastAsia="仿宋"/>
          <w:w w:val="95"/>
          <w:sz w:val="32"/>
        </w:rPr>
        <w:t>预算数的主要</w:t>
      </w:r>
      <w:r>
        <w:rPr>
          <w:rFonts w:hint="eastAsia"/>
          <w:w w:val="95"/>
          <w:sz w:val="32"/>
          <w:lang w:val="en-US" w:eastAsia="zh-CN"/>
        </w:rPr>
        <w:t>原因</w:t>
      </w:r>
      <w:r>
        <w:t>：无。</w:t>
      </w:r>
    </w:p>
    <w:p>
      <w:pPr>
        <w:pStyle w:val="5"/>
        <w:spacing w:before="130" w:line="316" w:lineRule="auto"/>
        <w:ind w:left="120" w:right="277" w:firstLine="655"/>
      </w:pPr>
      <w:r>
        <w:t>202</w:t>
      </w:r>
      <w:r>
        <w:rPr>
          <w:rFonts w:hint="eastAsia"/>
          <w:lang w:val="en-US" w:eastAsia="zh-CN"/>
        </w:rPr>
        <w:t>1</w:t>
      </w:r>
      <w:r>
        <w:rPr>
          <w:spacing w:val="-6"/>
        </w:rPr>
        <w:t>年度“三公”经费一般公共预算财政拨款支出决算数比201</w:t>
      </w:r>
      <w:r>
        <w:rPr>
          <w:rFonts w:hint="eastAsia"/>
          <w:spacing w:val="-6"/>
          <w:lang w:val="en-US" w:eastAsia="zh-CN"/>
        </w:rPr>
        <w:t>0</w:t>
      </w:r>
      <w:r>
        <w:rPr>
          <w:spacing w:val="-6"/>
        </w:rPr>
        <w:t>年度减少0元，下降0%，其中：因公出国（境）费支出决算减少0算减少0</w:t>
      </w:r>
      <w:r>
        <w:rPr>
          <w:spacing w:val="-4"/>
        </w:rPr>
        <w:t>元，下降</w:t>
      </w:r>
      <w:r>
        <w:rPr>
          <w:spacing w:val="-3"/>
        </w:rPr>
        <w:t>0</w:t>
      </w:r>
      <w:r>
        <w:rPr>
          <w:spacing w:val="-2"/>
        </w:rPr>
        <w:t>%；公务接待费支出决算减</w:t>
      </w:r>
      <w:r>
        <w:rPr>
          <w:spacing w:val="-2"/>
          <w:w w:val="95"/>
        </w:rPr>
        <w:t>少0元，下降</w:t>
      </w:r>
      <w:r>
        <w:rPr>
          <w:w w:val="95"/>
        </w:rPr>
        <w:t>0%；因公出国（境</w:t>
      </w:r>
      <w:r>
        <w:rPr>
          <w:spacing w:val="-3"/>
          <w:w w:val="95"/>
        </w:rPr>
        <w:t>）</w:t>
      </w:r>
      <w:r>
        <w:rPr>
          <w:w w:val="95"/>
        </w:rPr>
        <w:t>费支出减少0；公务用车购</w:t>
      </w:r>
      <w:r>
        <w:rPr>
          <w:spacing w:val="-1"/>
        </w:rPr>
        <w:t>置及运行费支出减少的主要原因是无；公务接待费支出减少的主要原因是无。</w:t>
      </w:r>
    </w:p>
    <w:p>
      <w:pPr>
        <w:spacing w:before="0" w:line="316" w:lineRule="auto"/>
        <w:ind w:left="120" w:right="278" w:firstLine="640"/>
        <w:jc w:val="left"/>
        <w:rPr>
          <w:rFonts w:hint="eastAsia" w:ascii="仿宋" w:hAnsi="仿宋" w:eastAsia="仿宋"/>
          <w:sz w:val="32"/>
        </w:rPr>
      </w:pPr>
      <w:r>
        <w:rPr>
          <w:rFonts w:hint="eastAsia" w:ascii="仿宋" w:hAnsi="仿宋" w:eastAsia="仿宋"/>
          <w:b/>
          <w:w w:val="95"/>
          <w:sz w:val="32"/>
        </w:rPr>
        <w:t>（二</w:t>
      </w:r>
      <w:r>
        <w:rPr>
          <w:rFonts w:hint="eastAsia" w:ascii="仿宋" w:hAnsi="仿宋" w:eastAsia="仿宋"/>
          <w:b/>
          <w:spacing w:val="-13"/>
          <w:w w:val="95"/>
          <w:sz w:val="32"/>
        </w:rPr>
        <w:t>）</w:t>
      </w:r>
      <w:r>
        <w:rPr>
          <w:rFonts w:hint="eastAsia" w:ascii="仿宋" w:hAnsi="仿宋" w:eastAsia="仿宋"/>
          <w:b/>
          <w:spacing w:val="-5"/>
          <w:w w:val="95"/>
          <w:sz w:val="32"/>
        </w:rPr>
        <w:t>“三公”经费一般公共预算财政拨款支出决算具 体情况说明。</w:t>
      </w:r>
      <w:r>
        <w:rPr>
          <w:rFonts w:hint="eastAsia" w:ascii="仿宋" w:hAnsi="仿宋" w:eastAsia="仿宋"/>
          <w:w w:val="95"/>
          <w:sz w:val="32"/>
        </w:rPr>
        <w:t>202</w:t>
      </w:r>
      <w:r>
        <w:rPr>
          <w:rFonts w:hint="eastAsia" w:ascii="仿宋" w:hAnsi="仿宋" w:eastAsia="仿宋"/>
          <w:w w:val="95"/>
          <w:sz w:val="32"/>
          <w:lang w:val="en-US" w:eastAsia="zh-CN"/>
        </w:rPr>
        <w:t>1</w:t>
      </w:r>
      <w:r>
        <w:rPr>
          <w:rFonts w:hint="eastAsia" w:ascii="仿宋" w:hAnsi="仿宋" w:eastAsia="仿宋"/>
          <w:spacing w:val="-4"/>
          <w:w w:val="95"/>
          <w:sz w:val="32"/>
        </w:rPr>
        <w:t xml:space="preserve">年度“三公”经费一般公共预算财政拨款 </w:t>
      </w:r>
      <w:r>
        <w:rPr>
          <w:rFonts w:hint="eastAsia" w:ascii="仿宋" w:hAnsi="仿宋" w:eastAsia="仿宋"/>
          <w:spacing w:val="-4"/>
          <w:sz w:val="32"/>
        </w:rPr>
        <w:t>支出决算中，因公出国（境）费支出决算0元，占0%；公务</w:t>
      </w:r>
      <w:r>
        <w:rPr>
          <w:rFonts w:hint="eastAsia" w:ascii="仿宋" w:hAnsi="仿宋" w:eastAsia="仿宋"/>
          <w:spacing w:val="-4"/>
          <w:w w:val="95"/>
          <w:sz w:val="32"/>
        </w:rPr>
        <w:t>用车购置及运行费支出决0元，占</w:t>
      </w:r>
      <w:r>
        <w:rPr>
          <w:rFonts w:hint="eastAsia" w:ascii="仿宋" w:hAnsi="仿宋" w:eastAsia="仿宋"/>
          <w:w w:val="95"/>
          <w:sz w:val="32"/>
        </w:rPr>
        <w:t xml:space="preserve">0%；公务接待费支出决算0 </w:t>
      </w:r>
      <w:r>
        <w:rPr>
          <w:rFonts w:hint="eastAsia" w:ascii="仿宋" w:hAnsi="仿宋" w:eastAsia="仿宋"/>
          <w:sz w:val="32"/>
        </w:rPr>
        <w:t>元，占0%。具体情况如下：</w:t>
      </w:r>
    </w:p>
    <w:p>
      <w:pPr>
        <w:pStyle w:val="8"/>
        <w:numPr>
          <w:ilvl w:val="0"/>
          <w:numId w:val="6"/>
        </w:numPr>
        <w:tabs>
          <w:tab w:val="left" w:pos="1071"/>
        </w:tabs>
        <w:spacing w:before="0" w:after="0" w:line="316" w:lineRule="auto"/>
        <w:ind w:left="120" w:right="280" w:firstLine="626"/>
        <w:jc w:val="left"/>
        <w:rPr>
          <w:sz w:val="32"/>
        </w:rPr>
      </w:pPr>
      <w:r>
        <w:rPr>
          <w:b/>
          <w:w w:val="95"/>
          <w:sz w:val="32"/>
        </w:rPr>
        <w:t>因公出国（境）费</w:t>
      </w:r>
      <w:r>
        <w:rPr>
          <w:w w:val="95"/>
          <w:sz w:val="32"/>
        </w:rPr>
        <w:t>预算为0</w:t>
      </w:r>
      <w:r>
        <w:rPr>
          <w:spacing w:val="-2"/>
          <w:w w:val="95"/>
          <w:sz w:val="32"/>
        </w:rPr>
        <w:t>元，支出决算为</w:t>
      </w:r>
      <w:r>
        <w:rPr>
          <w:w w:val="95"/>
          <w:sz w:val="32"/>
        </w:rPr>
        <w:t>0</w:t>
      </w:r>
      <w:r>
        <w:rPr>
          <w:spacing w:val="-2"/>
          <w:w w:val="95"/>
          <w:sz w:val="32"/>
        </w:rPr>
        <w:t xml:space="preserve">元，完成 </w:t>
      </w:r>
      <w:r>
        <w:rPr>
          <w:spacing w:val="-2"/>
          <w:sz w:val="32"/>
        </w:rPr>
        <w:t>预算的0%；2020年度因公出国（境）团组数0个，因公出国</w:t>
      </w:r>
    </w:p>
    <w:p>
      <w:pPr>
        <w:pStyle w:val="5"/>
        <w:spacing w:line="408" w:lineRule="exact"/>
        <w:ind w:left="120"/>
      </w:pPr>
      <w:r>
        <w:t>（境）人次数0人次。开支内容包括：无。</w:t>
      </w:r>
    </w:p>
    <w:p>
      <w:pPr>
        <w:pStyle w:val="8"/>
        <w:numPr>
          <w:ilvl w:val="0"/>
          <w:numId w:val="6"/>
        </w:numPr>
        <w:tabs>
          <w:tab w:val="left" w:pos="1071"/>
        </w:tabs>
        <w:spacing w:before="117" w:after="0" w:line="316" w:lineRule="auto"/>
        <w:ind w:left="120" w:right="278" w:firstLine="626"/>
        <w:jc w:val="left"/>
        <w:rPr>
          <w:sz w:val="32"/>
        </w:rPr>
      </w:pPr>
      <w:r>
        <w:rPr>
          <w:b/>
          <w:w w:val="95"/>
          <w:sz w:val="32"/>
        </w:rPr>
        <w:t>公务用车购置及运行维护费</w:t>
      </w:r>
      <w:r>
        <w:rPr>
          <w:w w:val="95"/>
          <w:sz w:val="32"/>
        </w:rPr>
        <w:t>预算为0</w:t>
      </w:r>
      <w:r>
        <w:rPr>
          <w:spacing w:val="-5"/>
          <w:w w:val="95"/>
          <w:sz w:val="32"/>
        </w:rPr>
        <w:t>元，支出决算为</w:t>
      </w:r>
      <w:r>
        <w:rPr>
          <w:w w:val="95"/>
          <w:sz w:val="32"/>
        </w:rPr>
        <w:t xml:space="preserve">0 </w:t>
      </w:r>
      <w:r>
        <w:rPr>
          <w:sz w:val="32"/>
        </w:rPr>
        <w:t>元，完成预算的0%</w:t>
      </w:r>
      <w:r>
        <w:rPr>
          <w:b/>
          <w:sz w:val="32"/>
        </w:rPr>
        <w:t>。</w:t>
      </w:r>
      <w:r>
        <w:rPr>
          <w:sz w:val="32"/>
        </w:rPr>
        <w:t>其中：公务用车购置费支出为0元，公务用车运行维护费支出0元，。202</w:t>
      </w:r>
      <w:r>
        <w:rPr>
          <w:rFonts w:hint="eastAsia"/>
          <w:sz w:val="32"/>
          <w:lang w:val="en-US" w:eastAsia="zh-CN"/>
        </w:rPr>
        <w:t>1</w:t>
      </w:r>
      <w:r>
        <w:rPr>
          <w:sz w:val="32"/>
        </w:rPr>
        <w:t>年度一般公共预算财政拨款开支的公务用车购置数0辆，公务用车保有量为0辆。</w:t>
      </w:r>
    </w:p>
    <w:p>
      <w:pPr>
        <w:pStyle w:val="8"/>
        <w:numPr>
          <w:ilvl w:val="0"/>
          <w:numId w:val="6"/>
        </w:numPr>
        <w:tabs>
          <w:tab w:val="left" w:pos="1071"/>
        </w:tabs>
        <w:spacing w:before="0" w:after="0" w:line="405" w:lineRule="exact"/>
        <w:ind w:left="1070" w:right="0" w:hanging="325"/>
        <w:jc w:val="left"/>
        <w:rPr>
          <w:sz w:val="32"/>
        </w:rPr>
      </w:pPr>
      <w:r>
        <w:rPr>
          <w:b/>
          <w:spacing w:val="1"/>
          <w:sz w:val="32"/>
        </w:rPr>
        <w:t>公务接待费</w:t>
      </w:r>
      <w:r>
        <w:rPr>
          <w:sz w:val="32"/>
        </w:rPr>
        <w:t>预算为0</w:t>
      </w:r>
      <w:r>
        <w:rPr>
          <w:spacing w:val="-2"/>
          <w:sz w:val="32"/>
        </w:rPr>
        <w:t>元，支出决算为</w:t>
      </w:r>
      <w:r>
        <w:rPr>
          <w:sz w:val="32"/>
        </w:rPr>
        <w:t>0</w:t>
      </w:r>
      <w:r>
        <w:rPr>
          <w:spacing w:val="-2"/>
          <w:sz w:val="32"/>
        </w:rPr>
        <w:t>元，完成预算的</w:t>
      </w:r>
    </w:p>
    <w:p>
      <w:pPr>
        <w:pStyle w:val="5"/>
        <w:spacing w:before="130" w:line="316" w:lineRule="auto"/>
        <w:ind w:left="120" w:right="119"/>
      </w:pPr>
      <w:r>
        <w:t>0</w:t>
      </w:r>
      <w:r>
        <w:rPr>
          <w:spacing w:val="-3"/>
        </w:rPr>
        <w:t>%。其中： 国内接待费支出</w:t>
      </w:r>
      <w:r>
        <w:t>0</w:t>
      </w:r>
      <w:r>
        <w:rPr>
          <w:spacing w:val="-3"/>
        </w:rPr>
        <w:t>元，主要用于无。国</w:t>
      </w:r>
      <w:r>
        <w:t>（境</w:t>
      </w:r>
      <w:r>
        <w:rPr>
          <w:spacing w:val="-3"/>
        </w:rPr>
        <w:t>）</w:t>
      </w:r>
      <w:r>
        <w:t>外接待费支出0</w:t>
      </w:r>
      <w:r>
        <w:rPr>
          <w:spacing w:val="-3"/>
        </w:rPr>
        <w:t>元，主要用于</w:t>
      </w:r>
      <w:r>
        <w:t>0</w:t>
      </w:r>
      <w:r>
        <w:rPr>
          <w:spacing w:val="-3"/>
        </w:rPr>
        <w:t>无。</w:t>
      </w:r>
      <w:r>
        <w:t xml:space="preserve">2020年度国内公务接待批次 </w:t>
      </w:r>
      <w:r>
        <w:rPr>
          <w:w w:val="95"/>
        </w:rPr>
        <w:t>0</w:t>
      </w:r>
      <w:r>
        <w:rPr>
          <w:spacing w:val="-2"/>
          <w:w w:val="95"/>
        </w:rPr>
        <w:t>个，国内公务接待人次</w:t>
      </w:r>
      <w:r>
        <w:rPr>
          <w:w w:val="95"/>
        </w:rPr>
        <w:t>0</w:t>
      </w:r>
      <w:r>
        <w:rPr>
          <w:spacing w:val="-3"/>
          <w:w w:val="95"/>
        </w:rPr>
        <w:t>人，国</w:t>
      </w:r>
      <w:r>
        <w:rPr>
          <w:w w:val="95"/>
        </w:rPr>
        <w:t>（境</w:t>
      </w:r>
      <w:r>
        <w:rPr>
          <w:spacing w:val="-3"/>
          <w:w w:val="95"/>
        </w:rPr>
        <w:t>）</w:t>
      </w:r>
      <w:r>
        <w:rPr>
          <w:w w:val="95"/>
        </w:rPr>
        <w:t xml:space="preserve">外公务接待批次0个， </w:t>
      </w:r>
      <w:r>
        <w:t>国（境）外公务接待人次0人。</w:t>
      </w:r>
    </w:p>
    <w:p>
      <w:pPr>
        <w:pStyle w:val="4"/>
        <w:spacing w:line="405" w:lineRule="exact"/>
      </w:pPr>
      <w:bookmarkStart w:id="37" w:name="    八、政府性基金预算财政拨款收入支出决算情况说明"/>
      <w:bookmarkEnd w:id="37"/>
      <w:r>
        <w:t>八、政府性基金预算财政拨款收入支出决算情况说明</w:t>
      </w:r>
    </w:p>
    <w:p>
      <w:pPr>
        <w:spacing w:after="0" w:line="405" w:lineRule="exact"/>
        <w:sectPr>
          <w:pgSz w:w="11910" w:h="16840"/>
          <w:pgMar w:top="1500" w:right="1520" w:bottom="1160" w:left="1680" w:header="0" w:footer="970" w:gutter="0"/>
          <w:cols w:space="720" w:num="1"/>
        </w:sectPr>
      </w:pPr>
    </w:p>
    <w:p>
      <w:pPr>
        <w:pStyle w:val="5"/>
        <w:spacing w:before="35" w:line="316" w:lineRule="auto"/>
        <w:ind w:left="120" w:right="280" w:firstLine="640"/>
      </w:pPr>
      <w:r>
        <w:t>202</w:t>
      </w:r>
      <w:r>
        <w:rPr>
          <w:rFonts w:hint="eastAsia"/>
          <w:lang w:val="en-US" w:eastAsia="zh-CN"/>
        </w:rPr>
        <w:t>1</w:t>
      </w:r>
      <w:r>
        <w:t>年度政府性基金预算财政拨款本年收入0元，本年</w:t>
      </w:r>
      <w:r>
        <w:rPr>
          <w:w w:val="95"/>
        </w:rPr>
        <w:t>支出0</w:t>
      </w:r>
      <w:r>
        <w:rPr>
          <w:spacing w:val="-2"/>
          <w:w w:val="95"/>
        </w:rPr>
        <w:t>元，年末结转和结余</w:t>
      </w:r>
      <w:r>
        <w:rPr>
          <w:w w:val="95"/>
        </w:rPr>
        <w:t>0</w:t>
      </w:r>
      <w:r>
        <w:rPr>
          <w:spacing w:val="-2"/>
          <w:w w:val="95"/>
        </w:rPr>
        <w:t>元。较</w:t>
      </w:r>
      <w:r>
        <w:rPr>
          <w:w w:val="95"/>
        </w:rPr>
        <w:t>20</w:t>
      </w:r>
      <w:r>
        <w:rPr>
          <w:rFonts w:hint="eastAsia"/>
          <w:w w:val="95"/>
          <w:lang w:val="en-US" w:eastAsia="zh-CN"/>
        </w:rPr>
        <w:t>20</w:t>
      </w:r>
      <w:r>
        <w:rPr>
          <w:spacing w:val="-1"/>
          <w:w w:val="95"/>
        </w:rPr>
        <w:t>年度决算数增加</w:t>
      </w:r>
      <w:r>
        <w:rPr>
          <w:w w:val="95"/>
        </w:rPr>
        <w:t xml:space="preserve">（减 </w:t>
      </w:r>
      <w:r>
        <w:t>少）0元，增长（降低）0%，主要原因是：无。支出具体情况如下：无。</w:t>
      </w:r>
    </w:p>
    <w:p>
      <w:pPr>
        <w:pStyle w:val="4"/>
        <w:spacing w:line="405" w:lineRule="exact"/>
      </w:pPr>
      <w:r>
        <w:t>九、国有资本经营预算财政拨款支出情况说明</w:t>
      </w:r>
    </w:p>
    <w:p>
      <w:pPr>
        <w:pStyle w:val="5"/>
        <w:spacing w:before="130"/>
        <w:ind w:left="760"/>
      </w:pPr>
      <w:r>
        <w:t>202</w:t>
      </w:r>
      <w:r>
        <w:rPr>
          <w:rFonts w:hint="eastAsia"/>
          <w:lang w:val="en-US" w:eastAsia="zh-CN"/>
        </w:rPr>
        <w:t>1</w:t>
      </w:r>
      <w:r>
        <w:t>年度国有资本经营预算财政拨款本年支出0元。</w:t>
      </w:r>
    </w:p>
    <w:p>
      <w:pPr>
        <w:pStyle w:val="5"/>
        <w:rPr>
          <w:sz w:val="30"/>
        </w:rPr>
      </w:pPr>
    </w:p>
    <w:p>
      <w:pPr>
        <w:pStyle w:val="4"/>
        <w:ind w:left="600"/>
        <w:rPr>
          <w:rFonts w:hint="eastAsia" w:ascii="黑体" w:eastAsia="黑体"/>
        </w:rPr>
      </w:pPr>
      <w:bookmarkStart w:id="38" w:name="   十、其他重要事项的情况说明"/>
      <w:bookmarkEnd w:id="38"/>
      <w:r>
        <w:rPr>
          <w:rFonts w:hint="eastAsia" w:ascii="黑体" w:eastAsia="黑体"/>
        </w:rPr>
        <w:t>十、其他重要事项的情况说明</w:t>
      </w:r>
    </w:p>
    <w:p>
      <w:pPr>
        <w:pStyle w:val="5"/>
        <w:spacing w:before="6"/>
        <w:rPr>
          <w:rFonts w:ascii="黑体"/>
          <w:b/>
          <w:sz w:val="37"/>
        </w:rPr>
      </w:pPr>
    </w:p>
    <w:p>
      <w:pPr>
        <w:spacing w:before="0"/>
        <w:ind w:left="760" w:right="0" w:firstLine="0"/>
        <w:jc w:val="left"/>
        <w:rPr>
          <w:rFonts w:hint="eastAsia" w:ascii="仿宋" w:eastAsia="仿宋"/>
          <w:b/>
          <w:sz w:val="32"/>
        </w:rPr>
      </w:pPr>
      <w:r>
        <w:rPr>
          <w:rFonts w:hint="eastAsia" w:ascii="仿宋" w:eastAsia="仿宋"/>
          <w:b/>
          <w:sz w:val="32"/>
        </w:rPr>
        <w:t>（一）机关运行经费支出情况说明</w:t>
      </w:r>
    </w:p>
    <w:p>
      <w:pPr>
        <w:pStyle w:val="5"/>
        <w:spacing w:before="130"/>
        <w:ind w:left="760"/>
      </w:pPr>
      <w:bookmarkStart w:id="39" w:name="2020年度本部门机关运行经费支出89358.45元，比2019年度增加4136"/>
      <w:bookmarkEnd w:id="39"/>
      <w:r>
        <w:t>202</w:t>
      </w:r>
      <w:r>
        <w:rPr>
          <w:rFonts w:hint="eastAsia"/>
          <w:lang w:val="en-US" w:eastAsia="zh-CN"/>
        </w:rPr>
        <w:t>1</w:t>
      </w:r>
      <w:r>
        <w:t>年度本部门机关运行经费支出</w:t>
      </w:r>
      <w:r>
        <w:rPr>
          <w:rFonts w:hint="eastAsia"/>
          <w:lang w:val="en-US" w:eastAsia="zh-CN"/>
        </w:rPr>
        <w:t>187909.18</w:t>
      </w:r>
      <w:r>
        <w:t>元</w:t>
      </w:r>
      <w:r>
        <w:rPr>
          <w:sz w:val="30"/>
        </w:rPr>
        <w:t>，</w:t>
      </w:r>
      <w:r>
        <w:t>比</w:t>
      </w:r>
    </w:p>
    <w:p>
      <w:pPr>
        <w:pStyle w:val="5"/>
        <w:spacing w:before="130" w:line="316" w:lineRule="auto"/>
        <w:ind w:left="120" w:right="277"/>
      </w:pPr>
      <w:r>
        <w:t>20</w:t>
      </w:r>
      <w:r>
        <w:rPr>
          <w:rFonts w:hint="eastAsia"/>
          <w:lang w:val="en-US" w:eastAsia="zh-CN"/>
        </w:rPr>
        <w:t>20</w:t>
      </w:r>
      <w:r>
        <w:rPr>
          <w:spacing w:val="-29"/>
        </w:rPr>
        <w:t>年度增加</w:t>
      </w:r>
      <w:r>
        <w:rPr>
          <w:rFonts w:hint="eastAsia"/>
          <w:spacing w:val="-29"/>
          <w:lang w:val="en-US" w:eastAsia="zh-CN"/>
        </w:rPr>
        <w:t>146541.73</w:t>
      </w:r>
      <w:r>
        <w:rPr>
          <w:spacing w:val="-31"/>
        </w:rPr>
        <w:t>元，增长</w:t>
      </w:r>
      <w:r>
        <w:rPr>
          <w:rFonts w:hint="eastAsia"/>
          <w:spacing w:val="-31"/>
          <w:lang w:val="en-US" w:eastAsia="zh-CN"/>
        </w:rPr>
        <w:t>77.99</w:t>
      </w:r>
      <w:r>
        <w:rPr>
          <w:spacing w:val="-3"/>
        </w:rPr>
        <w:t>%。主要原因是：</w:t>
      </w:r>
      <w:r>
        <w:rPr>
          <w:rFonts w:hint="eastAsia"/>
          <w:spacing w:val="-3"/>
          <w:lang w:val="en-US" w:eastAsia="zh-CN"/>
        </w:rPr>
        <w:t>机关人员变动</w:t>
      </w:r>
      <w:r>
        <w:rPr>
          <w:spacing w:val="-3"/>
        </w:rPr>
        <w:t>，机关运行经费增加。</w:t>
      </w:r>
    </w:p>
    <w:p>
      <w:pPr>
        <w:pStyle w:val="4"/>
        <w:spacing w:line="408" w:lineRule="exact"/>
        <w:rPr>
          <w:rFonts w:hint="eastAsia" w:ascii="仿宋" w:eastAsia="仿宋"/>
        </w:rPr>
      </w:pPr>
      <w:r>
        <w:rPr>
          <w:rFonts w:hint="eastAsia" w:ascii="仿宋" w:eastAsia="仿宋"/>
          <w:w w:val="95"/>
        </w:rPr>
        <w:t>（二）政府采购情况说明</w:t>
      </w:r>
    </w:p>
    <w:p>
      <w:pPr>
        <w:pStyle w:val="5"/>
        <w:spacing w:before="130"/>
        <w:ind w:right="280"/>
        <w:jc w:val="right"/>
      </w:pPr>
      <w:r>
        <w:t>202</w:t>
      </w:r>
      <w:r>
        <w:rPr>
          <w:rFonts w:hint="eastAsia"/>
          <w:lang w:val="en-US" w:eastAsia="zh-CN"/>
        </w:rPr>
        <w:t>1</w:t>
      </w:r>
      <w:r>
        <w:rPr>
          <w:spacing w:val="-14"/>
        </w:rPr>
        <w:t xml:space="preserve">年度原州区科学技术局政府采购支出总额 </w:t>
      </w:r>
      <w:r>
        <w:t>0</w:t>
      </w:r>
      <w:r>
        <w:rPr>
          <w:spacing w:val="-45"/>
        </w:rPr>
        <w:t xml:space="preserve"> 元。其</w:t>
      </w:r>
    </w:p>
    <w:p>
      <w:pPr>
        <w:pStyle w:val="5"/>
        <w:spacing w:before="130"/>
        <w:ind w:right="280"/>
        <w:jc w:val="right"/>
      </w:pPr>
      <w:r>
        <w:rPr>
          <w:spacing w:val="-10"/>
        </w:rPr>
        <w:t xml:space="preserve">中：政府采购货物支出 </w:t>
      </w:r>
      <w:r>
        <w:t>0</w:t>
      </w:r>
      <w:r>
        <w:rPr>
          <w:spacing w:val="-17"/>
        </w:rPr>
        <w:t xml:space="preserve"> 元、政府采购工程支出 </w:t>
      </w:r>
      <w:r>
        <w:t>0</w:t>
      </w:r>
      <w:r>
        <w:rPr>
          <w:spacing w:val="-18"/>
        </w:rPr>
        <w:t xml:space="preserve"> 元、政府</w:t>
      </w:r>
    </w:p>
    <w:p>
      <w:pPr>
        <w:pStyle w:val="5"/>
        <w:spacing w:before="130" w:line="316" w:lineRule="auto"/>
        <w:ind w:left="120" w:right="277"/>
        <w:jc w:val="both"/>
      </w:pPr>
      <w:r>
        <w:rPr>
          <w:spacing w:val="-17"/>
        </w:rPr>
        <w:t xml:space="preserve">采购服务 </w:t>
      </w:r>
      <w:r>
        <w:t>0</w:t>
      </w:r>
      <w:r>
        <w:rPr>
          <w:spacing w:val="-17"/>
        </w:rPr>
        <w:t xml:space="preserve"> 元。授予中小企业合同金额 </w:t>
      </w:r>
      <w:r>
        <w:t>0</w:t>
      </w:r>
      <w:r>
        <w:rPr>
          <w:spacing w:val="-12"/>
        </w:rPr>
        <w:t xml:space="preserve"> 元，占政府采购支</w:t>
      </w:r>
      <w:r>
        <w:rPr>
          <w:spacing w:val="-27"/>
        </w:rPr>
        <w:t xml:space="preserve">出总额的 </w:t>
      </w:r>
      <w:r>
        <w:rPr>
          <w:spacing w:val="-11"/>
        </w:rPr>
        <w:t>0</w:t>
      </w:r>
      <w:r>
        <w:rPr>
          <w:spacing w:val="-13"/>
        </w:rPr>
        <w:t xml:space="preserve">%，其中：授予小微企业合同金额 </w:t>
      </w:r>
      <w:r>
        <w:t>0</w:t>
      </w:r>
      <w:r>
        <w:rPr>
          <w:spacing w:val="-18"/>
        </w:rPr>
        <w:t xml:space="preserve"> 元，占政府采</w:t>
      </w:r>
      <w:r>
        <w:rPr>
          <w:spacing w:val="-28"/>
        </w:rPr>
        <w:t xml:space="preserve">购支出总额的 </w:t>
      </w:r>
      <w:r>
        <w:t>0%。</w:t>
      </w:r>
    </w:p>
    <w:p>
      <w:pPr>
        <w:pStyle w:val="4"/>
        <w:spacing w:line="406" w:lineRule="exact"/>
        <w:rPr>
          <w:rFonts w:hint="eastAsia" w:ascii="仿宋" w:eastAsia="仿宋"/>
        </w:rPr>
      </w:pPr>
      <w:r>
        <w:rPr>
          <w:rFonts w:hint="eastAsia" w:ascii="仿宋" w:eastAsia="仿宋"/>
        </w:rPr>
        <w:t>（三）国有资产占有使用情况说明</w:t>
      </w:r>
    </w:p>
    <w:p>
      <w:pPr>
        <w:pStyle w:val="5"/>
        <w:spacing w:before="130"/>
        <w:ind w:left="600"/>
      </w:pPr>
      <w:r>
        <w:rPr>
          <w:spacing w:val="-27"/>
        </w:rPr>
        <w:t xml:space="preserve">截至 </w:t>
      </w:r>
      <w:r>
        <w:t>202</w:t>
      </w:r>
      <w:r>
        <w:rPr>
          <w:rFonts w:hint="eastAsia"/>
          <w:lang w:val="en-US" w:eastAsia="zh-CN"/>
        </w:rPr>
        <w:t>1</w:t>
      </w:r>
      <w:r>
        <w:rPr>
          <w:spacing w:val="-54"/>
        </w:rPr>
        <w:t xml:space="preserve">年 </w:t>
      </w:r>
      <w:r>
        <w:t>12</w:t>
      </w:r>
      <w:r>
        <w:rPr>
          <w:spacing w:val="-55"/>
        </w:rPr>
        <w:t xml:space="preserve"> 月 </w:t>
      </w:r>
      <w:r>
        <w:t>31</w:t>
      </w:r>
      <w:r>
        <w:rPr>
          <w:spacing w:val="-18"/>
        </w:rPr>
        <w:t xml:space="preserve"> 日，本部门房屋面积 </w:t>
      </w:r>
      <w:r>
        <w:t>0</w:t>
      </w:r>
      <w:r>
        <w:rPr>
          <w:spacing w:val="-16"/>
        </w:rPr>
        <w:t xml:space="preserve"> 平方米，共</w:t>
      </w:r>
    </w:p>
    <w:p>
      <w:pPr>
        <w:pStyle w:val="5"/>
        <w:spacing w:before="130"/>
        <w:ind w:left="120"/>
      </w:pPr>
      <w:r>
        <w:rPr>
          <w:spacing w:val="-21"/>
        </w:rPr>
        <w:t xml:space="preserve">有车辆 </w:t>
      </w:r>
      <w:r>
        <w:t>0</w:t>
      </w:r>
      <w:r>
        <w:rPr>
          <w:spacing w:val="-24"/>
        </w:rPr>
        <w:t xml:space="preserve"> 辆，其中：领导干部用车 </w:t>
      </w:r>
      <w:r>
        <w:t>0</w:t>
      </w:r>
      <w:r>
        <w:rPr>
          <w:spacing w:val="-25"/>
        </w:rPr>
        <w:t xml:space="preserve"> 辆、一般公务用车 </w:t>
      </w:r>
      <w:r>
        <w:t>0</w:t>
      </w:r>
      <w:r>
        <w:rPr>
          <w:spacing w:val="-28"/>
        </w:rPr>
        <w:t xml:space="preserve"> 辆；</w:t>
      </w:r>
    </w:p>
    <w:p>
      <w:pPr>
        <w:pStyle w:val="5"/>
        <w:spacing w:before="130"/>
        <w:ind w:left="120"/>
      </w:pPr>
      <w:r>
        <w:rPr>
          <w:spacing w:val="-27"/>
        </w:rPr>
        <w:t xml:space="preserve">单价 </w:t>
      </w:r>
      <w:r>
        <w:t>50</w:t>
      </w:r>
      <w:r>
        <w:rPr>
          <w:spacing w:val="-18"/>
        </w:rPr>
        <w:t xml:space="preserve"> 万元以上通用设备 </w:t>
      </w:r>
      <w:r>
        <w:t>0</w:t>
      </w:r>
      <w:r>
        <w:rPr>
          <w:spacing w:val="-41"/>
        </w:rPr>
        <w:t xml:space="preserve"> 台</w:t>
      </w:r>
      <w:r>
        <w:t>（套）</w:t>
      </w:r>
      <w:r>
        <w:rPr>
          <w:spacing w:val="-21"/>
        </w:rPr>
        <w:t xml:space="preserve">，单价 </w:t>
      </w:r>
      <w:r>
        <w:t>100</w:t>
      </w:r>
      <w:r>
        <w:rPr>
          <w:spacing w:val="-17"/>
        </w:rPr>
        <w:t xml:space="preserve"> 万元以上</w:t>
      </w:r>
    </w:p>
    <w:p>
      <w:pPr>
        <w:pStyle w:val="5"/>
        <w:spacing w:before="130"/>
        <w:ind w:left="120"/>
      </w:pPr>
      <w:r>
        <w:t>专用设备 0 台（套）。</w:t>
      </w:r>
    </w:p>
    <w:p>
      <w:pPr>
        <w:pStyle w:val="4"/>
        <w:spacing w:before="130"/>
        <w:rPr>
          <w:rFonts w:hint="eastAsia" w:ascii="仿宋" w:eastAsia="仿宋"/>
        </w:rPr>
      </w:pPr>
      <w:r>
        <w:rPr>
          <w:rFonts w:hint="eastAsia" w:ascii="仿宋" w:eastAsia="仿宋"/>
        </w:rPr>
        <w:t>（四）预算绩效管理工作开展情况说明</w:t>
      </w:r>
    </w:p>
    <w:p>
      <w:pPr>
        <w:pStyle w:val="8"/>
        <w:numPr>
          <w:ilvl w:val="0"/>
          <w:numId w:val="7"/>
        </w:numPr>
        <w:tabs>
          <w:tab w:val="left" w:pos="1088"/>
        </w:tabs>
        <w:spacing w:before="130" w:after="0" w:line="240" w:lineRule="auto"/>
        <w:ind w:left="1087" w:right="0" w:hanging="328"/>
        <w:jc w:val="left"/>
        <w:rPr>
          <w:sz w:val="32"/>
        </w:rPr>
      </w:pPr>
      <w:bookmarkStart w:id="40" w:name="1.绩效管理工作开展情况。 根据预算绩效管理要求，原州区科学技术局对2020年度"/>
      <w:bookmarkEnd w:id="40"/>
      <w:bookmarkStart w:id="41" w:name="1.绩效管理工作开展情况。 根据预算绩效管理要求，原州区科学技术局对2020年度"/>
      <w:bookmarkEnd w:id="41"/>
      <w:r>
        <w:rPr>
          <w:b/>
          <w:spacing w:val="5"/>
          <w:sz w:val="32"/>
        </w:rPr>
        <w:t xml:space="preserve">绩效管理工作开展情况。 </w:t>
      </w:r>
      <w:r>
        <w:rPr>
          <w:spacing w:val="4"/>
          <w:sz w:val="32"/>
        </w:rPr>
        <w:t>根据预算绩效管理要求，</w:t>
      </w:r>
    </w:p>
    <w:p>
      <w:pPr>
        <w:spacing w:after="0" w:line="240" w:lineRule="auto"/>
        <w:jc w:val="left"/>
        <w:rPr>
          <w:sz w:val="32"/>
        </w:rPr>
        <w:sectPr>
          <w:pgSz w:w="11910" w:h="16840"/>
          <w:pgMar w:top="1500" w:right="1520" w:bottom="1160" w:left="1680" w:header="0" w:footer="970" w:gutter="0"/>
          <w:cols w:space="720" w:num="1"/>
        </w:sectPr>
      </w:pPr>
    </w:p>
    <w:p>
      <w:pPr>
        <w:pStyle w:val="5"/>
        <w:spacing w:before="35"/>
        <w:ind w:left="120"/>
      </w:pPr>
      <w:r>
        <w:t>原州区科学技术局对 2020 年度一般公共预算项目支出全面</w:t>
      </w:r>
    </w:p>
    <w:p>
      <w:pPr>
        <w:pStyle w:val="5"/>
        <w:spacing w:before="130" w:line="316" w:lineRule="auto"/>
        <w:ind w:left="120" w:right="280"/>
      </w:pPr>
      <w:r>
        <w:rPr>
          <w:spacing w:val="-2"/>
        </w:rPr>
        <w:t xml:space="preserve">开展绩效自评。其中，一级项目 </w:t>
      </w:r>
      <w:r>
        <w:t>1</w:t>
      </w:r>
      <w:r>
        <w:rPr>
          <w:spacing w:val="-16"/>
        </w:rPr>
        <w:t xml:space="preserve"> 个，二级项目 </w:t>
      </w:r>
      <w:r>
        <w:rPr>
          <w:rFonts w:hint="eastAsia"/>
          <w:lang w:val="en-US" w:eastAsia="zh-CN"/>
        </w:rPr>
        <w:t>40</w:t>
      </w:r>
      <w:r>
        <w:rPr>
          <w:spacing w:val="-18"/>
        </w:rPr>
        <w:t xml:space="preserve"> 个，共</w:t>
      </w:r>
      <w:r>
        <w:rPr>
          <w:spacing w:val="-28"/>
        </w:rPr>
        <w:t xml:space="preserve">涉及预算资金 </w:t>
      </w:r>
      <w:r>
        <w:rPr>
          <w:rFonts w:hint="eastAsia"/>
          <w:lang w:val="en-US" w:eastAsia="zh-CN"/>
        </w:rPr>
        <w:t>280</w:t>
      </w:r>
      <w:r>
        <w:rPr>
          <w:spacing w:val="-16"/>
        </w:rPr>
        <w:t xml:space="preserve"> 万元，自评覆盖率达到 </w:t>
      </w:r>
      <w:r>
        <w:rPr>
          <w:rFonts w:hint="eastAsia"/>
          <w:spacing w:val="-16"/>
          <w:lang w:val="en-US" w:eastAsia="zh-CN"/>
        </w:rPr>
        <w:t>96</w:t>
      </w:r>
      <w:r>
        <w:t>%。</w:t>
      </w:r>
    </w:p>
    <w:p>
      <w:pPr>
        <w:pStyle w:val="8"/>
        <w:numPr>
          <w:ilvl w:val="0"/>
          <w:numId w:val="7"/>
        </w:numPr>
        <w:tabs>
          <w:tab w:val="left" w:pos="1083"/>
        </w:tabs>
        <w:spacing w:before="0" w:after="0" w:line="316" w:lineRule="auto"/>
        <w:ind w:left="120" w:right="118" w:firstLine="640"/>
        <w:jc w:val="left"/>
        <w:rPr>
          <w:sz w:val="32"/>
        </w:rPr>
      </w:pPr>
      <w:bookmarkStart w:id="42" w:name="2.部门决算中项目绩效自评结果。原州区科学技术局今年在部门决算中增加“科技研发”"/>
      <w:bookmarkEnd w:id="42"/>
      <w:bookmarkStart w:id="43" w:name="2.部门决算中项目绩效自评结果。原州区科学技术局今年在部门决算中增加“科技研发”"/>
      <w:bookmarkEnd w:id="43"/>
      <w:r>
        <w:rPr>
          <w:b/>
          <w:spacing w:val="-3"/>
          <w:sz w:val="32"/>
        </w:rPr>
        <w:t>部门决算中项目绩效自评结果。</w:t>
      </w:r>
      <w:r>
        <w:rPr>
          <w:sz w:val="32"/>
        </w:rPr>
        <w:t>原州区科学技术局今</w:t>
      </w:r>
      <w:r>
        <w:rPr>
          <w:spacing w:val="-3"/>
          <w:sz w:val="32"/>
        </w:rPr>
        <w:t>年在部门决算中增加“科技研发”项目绩效评价结果。根据</w:t>
      </w:r>
      <w:r>
        <w:rPr>
          <w:spacing w:val="-9"/>
          <w:sz w:val="32"/>
        </w:rPr>
        <w:t xml:space="preserve">年初设定的绩效目标，“科技研发”项目自评得分为 </w:t>
      </w:r>
      <w:r>
        <w:rPr>
          <w:sz w:val="32"/>
        </w:rPr>
        <w:t>95</w:t>
      </w:r>
      <w:r>
        <w:rPr>
          <w:spacing w:val="-32"/>
          <w:sz w:val="32"/>
        </w:rPr>
        <w:t xml:space="preserve"> 分。</w:t>
      </w:r>
      <w:r>
        <w:rPr>
          <w:sz w:val="32"/>
        </w:rPr>
        <w:t>发现的主要问题：无。下一步改进措施：无。</w:t>
      </w:r>
    </w:p>
    <w:p>
      <w:pPr>
        <w:pStyle w:val="4"/>
        <w:numPr>
          <w:ilvl w:val="0"/>
          <w:numId w:val="7"/>
        </w:numPr>
        <w:tabs>
          <w:tab w:val="left" w:pos="1083"/>
        </w:tabs>
        <w:spacing w:before="0" w:after="0" w:line="405" w:lineRule="exact"/>
        <w:ind w:left="1082" w:right="0" w:hanging="323"/>
        <w:jc w:val="left"/>
        <w:rPr>
          <w:rFonts w:hint="eastAsia" w:ascii="仿宋" w:eastAsia="仿宋"/>
        </w:rPr>
      </w:pPr>
      <w:bookmarkStart w:id="44" w:name="3.以部门为主体开展的重点项目绩效评价结果。"/>
      <w:bookmarkEnd w:id="44"/>
      <w:bookmarkStart w:id="45" w:name="3.以部门为主体开展的重点项目绩效评价结果。"/>
      <w:bookmarkEnd w:id="45"/>
      <w:r>
        <w:rPr>
          <w:rFonts w:hint="eastAsia" w:ascii="仿宋" w:eastAsia="仿宋"/>
        </w:rPr>
        <w:t>以部门为主体开展的重点项目绩效评价结果。</w:t>
      </w:r>
    </w:p>
    <w:p>
      <w:pPr>
        <w:pStyle w:val="5"/>
        <w:rPr>
          <w:b/>
        </w:rPr>
      </w:pPr>
    </w:p>
    <w:p>
      <w:pPr>
        <w:tabs>
          <w:tab w:val="left" w:pos="1815"/>
        </w:tabs>
        <w:spacing w:before="277"/>
        <w:ind w:left="15" w:right="0" w:firstLine="0"/>
        <w:jc w:val="center"/>
        <w:rPr>
          <w:rFonts w:hint="eastAsia" w:ascii="黑体" w:eastAsia="黑体"/>
          <w:sz w:val="36"/>
        </w:rPr>
      </w:pPr>
      <w:r>
        <w:rPr>
          <w:rFonts w:hint="eastAsia" w:ascii="黑体" w:eastAsia="黑体"/>
          <w:sz w:val="36"/>
        </w:rPr>
        <w:t>第四部分</w:t>
      </w:r>
      <w:r>
        <w:rPr>
          <w:rFonts w:hint="eastAsia" w:ascii="黑体" w:eastAsia="黑体"/>
          <w:sz w:val="36"/>
        </w:rPr>
        <w:tab/>
      </w:r>
      <w:r>
        <w:rPr>
          <w:rFonts w:hint="eastAsia" w:ascii="黑体" w:eastAsia="黑体"/>
          <w:sz w:val="36"/>
        </w:rPr>
        <w:t>名词解释</w:t>
      </w:r>
    </w:p>
    <w:p>
      <w:pPr>
        <w:pStyle w:val="5"/>
        <w:spacing w:before="136"/>
        <w:ind w:left="756"/>
        <w:rPr>
          <w:rFonts w:hint="eastAsia" w:ascii="楷体" w:eastAsia="楷体"/>
        </w:rPr>
      </w:pPr>
      <w:bookmarkStart w:id="46" w:name="   本单位无需解释的名词"/>
      <w:bookmarkEnd w:id="46"/>
      <w:r>
        <w:rPr>
          <w:rFonts w:hint="eastAsia" w:ascii="楷体" w:eastAsia="楷体"/>
        </w:rPr>
        <w:t>本单位无需解释的名词</w:t>
      </w:r>
    </w:p>
    <w:p>
      <w:pPr>
        <w:pStyle w:val="5"/>
        <w:spacing w:before="5"/>
        <w:rPr>
          <w:rFonts w:ascii="楷体"/>
          <w:sz w:val="39"/>
        </w:rPr>
      </w:pPr>
    </w:p>
    <w:p>
      <w:pPr>
        <w:tabs>
          <w:tab w:val="left" w:pos="2175"/>
        </w:tabs>
        <w:spacing w:before="0"/>
        <w:ind w:left="15" w:right="0" w:firstLine="0"/>
        <w:jc w:val="center"/>
        <w:rPr>
          <w:rFonts w:hint="eastAsia" w:ascii="黑体" w:eastAsia="黑体"/>
          <w:sz w:val="36"/>
        </w:rPr>
      </w:pPr>
      <w:bookmarkStart w:id="47" w:name="第五部分    附件"/>
      <w:bookmarkEnd w:id="47"/>
      <w:r>
        <w:rPr>
          <w:rFonts w:hint="eastAsia" w:ascii="黑体" w:eastAsia="黑体"/>
          <w:sz w:val="36"/>
        </w:rPr>
        <w:t>第五部分</w:t>
      </w:r>
      <w:r>
        <w:rPr>
          <w:rFonts w:hint="eastAsia" w:ascii="黑体" w:eastAsia="黑体"/>
          <w:sz w:val="36"/>
        </w:rPr>
        <w:tab/>
      </w:r>
      <w:r>
        <w:rPr>
          <w:rFonts w:hint="eastAsia" w:ascii="黑体" w:eastAsia="黑体"/>
          <w:sz w:val="36"/>
        </w:rPr>
        <w:t>附件</w:t>
      </w:r>
    </w:p>
    <w:p>
      <w:pPr>
        <w:pStyle w:val="5"/>
        <w:spacing w:before="130" w:line="360" w:lineRule="auto"/>
        <w:ind w:left="120" w:right="278"/>
        <w:jc w:val="both"/>
        <w:rPr>
          <w:rFonts w:hint="default"/>
          <w:lang w:val="en-US" w:eastAsia="zh-CN"/>
        </w:rPr>
      </w:pPr>
    </w:p>
    <w:p>
      <w:pPr>
        <w:spacing w:line="360" w:lineRule="auto"/>
        <w:rPr>
          <w:rFonts w:hint="eastAsia" w:eastAsia="宋体"/>
          <w:lang w:val="en-US" w:eastAsia="zh-CN"/>
        </w:rPr>
      </w:pPr>
      <w:bookmarkStart w:id="48" w:name="    五、一般公共预算财政拨款支出决算情况说明"/>
      <w:bookmarkEnd w:id="48"/>
    </w:p>
    <w:sectPr>
      <w:footerReference r:id="rId10" w:type="default"/>
      <w:pgSz w:w="11910" w:h="16840"/>
      <w:pgMar w:top="1500" w:right="1520" w:bottom="1160" w:left="1680" w:header="0" w:footer="9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3724910</wp:posOffset>
              </wp:positionH>
              <wp:positionV relativeFrom="page">
                <wp:posOffset>9935845</wp:posOffset>
              </wp:positionV>
              <wp:extent cx="109220" cy="1397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293.3pt;margin-top:782.35pt;height:11pt;width:8.6pt;mso-position-horizontal-relative:page;mso-position-vertical-relative:page;z-index:-251657216;mso-width-relative:page;mso-height-relative:page;" filled="f" stroked="f" coordsize="21600,21600" o:gfxdata="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edh9toAAAANAQAADwAAAAAAAAABACAAAAA4AAAAZHJzL2Rvd25yZXYueG1sUEsBAhQA&#10;FAAAAAgAh07iQM61AEehAQAAKQMAAA4AAAAAAAAAAQAgAAAAPwEAAGRycy9lMm9Eb2MueG1sUEsF&#10;BgAAAAAGAAYAWQEAAFI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mc:AlternateContent>
        <mc:Choice Requires="wps">
          <w:drawing>
            <wp:anchor distT="0" distB="0" distL="114300" distR="114300" simplePos="0" relativeHeight="251660288" behindDoc="1" locked="0" layoutInCell="1" allowOverlap="1">
              <wp:simplePos x="0" y="0"/>
              <wp:positionH relativeFrom="page">
                <wp:posOffset>5381625</wp:posOffset>
              </wp:positionH>
              <wp:positionV relativeFrom="page">
                <wp:posOffset>6804025</wp:posOffset>
              </wp:positionV>
              <wp:extent cx="109220" cy="1397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9</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423.75pt;margin-top:535.75pt;height:11pt;width:8.6pt;mso-position-horizontal-relative:page;mso-position-vertical-relative:page;z-index:-251656192;mso-width-relative:page;mso-height-relative:page;" filled="f" stroked="f" coordsize="21600,21600" o:gfxdata="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D82tvbAAAADQEAAA8AAAAAAAAAAQAgAAAAOAAAAGRycy9kb3ducmV2LnhtbFBLAQIU&#10;ABQAAAAIAIdO4kC4aS/FoQEAACkDAAAOAAAAAAAAAAEAIAAAAEA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5352415</wp:posOffset>
              </wp:positionH>
              <wp:positionV relativeFrom="page">
                <wp:posOffset>6804025</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421.45pt;margin-top:535.75pt;height:11pt;width:13.15pt;mso-position-horizontal-relative:page;mso-position-vertical-relative:page;z-index:-251655168;mso-width-relative:page;mso-height-relative:page;" filled="f" stroked="f" coordsize="21600,21600" o:gfxdata="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KF8tAXbAAAADQEAAA8AAAAAAAAAAQAgAAAAOAAAAGRycy9kb3ducmV2LnhtbFBLAQIUABQA&#10;AAAIAIdO4kDTAH2SngEAACkDAAAOAAAAAAAAAAEAIAAAAEA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5352415</wp:posOffset>
              </wp:positionH>
              <wp:positionV relativeFrom="page">
                <wp:posOffset>6804025</wp:posOffset>
              </wp:positionV>
              <wp:extent cx="167005" cy="1397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421.45pt;margin-top:535.75pt;height:11pt;width:13.15pt;mso-position-horizontal-relative:page;mso-position-vertical-relative:page;z-index:-251654144;mso-width-relative:page;mso-height-relative:page;" filled="f" stroked="f" coordsize="21600,21600" o:gfxdata="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KF8tAXbAAAADQEAAA8AAAAAAAAAAQAgAAAAOAAAAGRycy9kb3ducmV2LnhtbFBLAQIUABQA&#10;AAAIAIdO4kCl3FIQngEAACkDAAAOAAAAAAAAAAEAIAAAAEA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3695700</wp:posOffset>
              </wp:positionH>
              <wp:positionV relativeFrom="page">
                <wp:posOffset>9935845</wp:posOffset>
              </wp:positionV>
              <wp:extent cx="167005" cy="1397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21</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291pt;margin-top:782.35pt;height:11pt;width:13.15pt;mso-position-horizontal-relative:page;mso-position-vertical-relative:page;z-index:-251650048;mso-width-relative:page;mso-height-relative:page;" filled="f" stroked="f" coordsize="21600,21600" o:gfxdata="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trjVc2wAAAA0BAAAPAAAAAAAAAAEAIAAAADgAAABkcnMvZG93bnJldi54bWxQSwECFAAU&#10;AAAACACHTuJAwpBz+Z8BAAApAwAADgAAAAAAAAABACAAAABAAQAAZHJzL2Uyb0RvYy54bWxQSwUG&#10;AAAAAAYABgBZAQAAUQ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3695700</wp:posOffset>
              </wp:positionH>
              <wp:positionV relativeFrom="page">
                <wp:posOffset>9935845</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21</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291pt;margin-top:782.35pt;height:11pt;width:13.15pt;mso-position-horizontal-relative:page;mso-position-vertical-relative:page;z-index:-251653120;mso-width-relative:page;mso-height-relative:page;" filled="f" stroked="f" coordsize="21600,21600" o:gfxdata="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G2uNVzbAAAADQEAAA8AAAAAAAAAAQAgAAAAOAAAAGRycy9kb3ducmV2LnhtbFBLAQIUABQA&#10;AAAIAIdO4kCNF23IngEAACkDAAAOAAAAAAAAAAEAIAAAAEA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087" w:hanging="327"/>
        <w:jc w:val="left"/>
      </w:pPr>
      <w:rPr>
        <w:rFonts w:hint="default" w:ascii="仿宋" w:hAnsi="仿宋" w:eastAsia="仿宋" w:cs="仿宋"/>
        <w:b/>
        <w:bCs/>
        <w:spacing w:val="1"/>
        <w:w w:val="98"/>
        <w:sz w:val="30"/>
        <w:szCs w:val="30"/>
        <w:lang w:val="zh-CN" w:eastAsia="zh-CN" w:bidi="zh-CN"/>
      </w:rPr>
    </w:lvl>
    <w:lvl w:ilvl="1" w:tentative="0">
      <w:start w:val="0"/>
      <w:numFmt w:val="bullet"/>
      <w:lvlText w:val="•"/>
      <w:lvlJc w:val="left"/>
      <w:pPr>
        <w:ind w:left="1842" w:hanging="327"/>
      </w:pPr>
      <w:rPr>
        <w:rFonts w:hint="default"/>
        <w:lang w:val="zh-CN" w:eastAsia="zh-CN" w:bidi="zh-CN"/>
      </w:rPr>
    </w:lvl>
    <w:lvl w:ilvl="2" w:tentative="0">
      <w:start w:val="0"/>
      <w:numFmt w:val="bullet"/>
      <w:lvlText w:val="•"/>
      <w:lvlJc w:val="left"/>
      <w:pPr>
        <w:ind w:left="2605" w:hanging="327"/>
      </w:pPr>
      <w:rPr>
        <w:rFonts w:hint="default"/>
        <w:lang w:val="zh-CN" w:eastAsia="zh-CN" w:bidi="zh-CN"/>
      </w:rPr>
    </w:lvl>
    <w:lvl w:ilvl="3" w:tentative="0">
      <w:start w:val="0"/>
      <w:numFmt w:val="bullet"/>
      <w:lvlText w:val="•"/>
      <w:lvlJc w:val="left"/>
      <w:pPr>
        <w:ind w:left="3367" w:hanging="327"/>
      </w:pPr>
      <w:rPr>
        <w:rFonts w:hint="default"/>
        <w:lang w:val="zh-CN" w:eastAsia="zh-CN" w:bidi="zh-CN"/>
      </w:rPr>
    </w:lvl>
    <w:lvl w:ilvl="4" w:tentative="0">
      <w:start w:val="0"/>
      <w:numFmt w:val="bullet"/>
      <w:lvlText w:val="•"/>
      <w:lvlJc w:val="left"/>
      <w:pPr>
        <w:ind w:left="4130" w:hanging="327"/>
      </w:pPr>
      <w:rPr>
        <w:rFonts w:hint="default"/>
        <w:lang w:val="zh-CN" w:eastAsia="zh-CN" w:bidi="zh-CN"/>
      </w:rPr>
    </w:lvl>
    <w:lvl w:ilvl="5" w:tentative="0">
      <w:start w:val="0"/>
      <w:numFmt w:val="bullet"/>
      <w:lvlText w:val="•"/>
      <w:lvlJc w:val="left"/>
      <w:pPr>
        <w:ind w:left="4893" w:hanging="327"/>
      </w:pPr>
      <w:rPr>
        <w:rFonts w:hint="default"/>
        <w:lang w:val="zh-CN" w:eastAsia="zh-CN" w:bidi="zh-CN"/>
      </w:rPr>
    </w:lvl>
    <w:lvl w:ilvl="6" w:tentative="0">
      <w:start w:val="0"/>
      <w:numFmt w:val="bullet"/>
      <w:lvlText w:val="•"/>
      <w:lvlJc w:val="left"/>
      <w:pPr>
        <w:ind w:left="5655" w:hanging="327"/>
      </w:pPr>
      <w:rPr>
        <w:rFonts w:hint="default"/>
        <w:lang w:val="zh-CN" w:eastAsia="zh-CN" w:bidi="zh-CN"/>
      </w:rPr>
    </w:lvl>
    <w:lvl w:ilvl="7" w:tentative="0">
      <w:start w:val="0"/>
      <w:numFmt w:val="bullet"/>
      <w:lvlText w:val="•"/>
      <w:lvlJc w:val="left"/>
      <w:pPr>
        <w:ind w:left="6418" w:hanging="327"/>
      </w:pPr>
      <w:rPr>
        <w:rFonts w:hint="default"/>
        <w:lang w:val="zh-CN" w:eastAsia="zh-CN" w:bidi="zh-CN"/>
      </w:rPr>
    </w:lvl>
    <w:lvl w:ilvl="8" w:tentative="0">
      <w:start w:val="0"/>
      <w:numFmt w:val="bullet"/>
      <w:lvlText w:val="•"/>
      <w:lvlJc w:val="left"/>
      <w:pPr>
        <w:ind w:left="7180" w:hanging="327"/>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20" w:hanging="324"/>
        <w:jc w:val="left"/>
      </w:pPr>
      <w:rPr>
        <w:rFonts w:hint="default" w:ascii="仿宋" w:hAnsi="仿宋" w:eastAsia="仿宋" w:cs="仿宋"/>
        <w:b/>
        <w:bCs/>
        <w:spacing w:val="-2"/>
        <w:w w:val="98"/>
        <w:sz w:val="30"/>
        <w:szCs w:val="30"/>
        <w:lang w:val="zh-CN" w:eastAsia="zh-CN" w:bidi="zh-CN"/>
      </w:rPr>
    </w:lvl>
    <w:lvl w:ilvl="1" w:tentative="0">
      <w:start w:val="0"/>
      <w:numFmt w:val="bullet"/>
      <w:lvlText w:val="•"/>
      <w:lvlJc w:val="left"/>
      <w:pPr>
        <w:ind w:left="978" w:hanging="324"/>
      </w:pPr>
      <w:rPr>
        <w:rFonts w:hint="default"/>
        <w:lang w:val="zh-CN" w:eastAsia="zh-CN" w:bidi="zh-CN"/>
      </w:rPr>
    </w:lvl>
    <w:lvl w:ilvl="2" w:tentative="0">
      <w:start w:val="0"/>
      <w:numFmt w:val="bullet"/>
      <w:lvlText w:val="•"/>
      <w:lvlJc w:val="left"/>
      <w:pPr>
        <w:ind w:left="1837" w:hanging="324"/>
      </w:pPr>
      <w:rPr>
        <w:rFonts w:hint="default"/>
        <w:lang w:val="zh-CN" w:eastAsia="zh-CN" w:bidi="zh-CN"/>
      </w:rPr>
    </w:lvl>
    <w:lvl w:ilvl="3" w:tentative="0">
      <w:start w:val="0"/>
      <w:numFmt w:val="bullet"/>
      <w:lvlText w:val="•"/>
      <w:lvlJc w:val="left"/>
      <w:pPr>
        <w:ind w:left="2695" w:hanging="324"/>
      </w:pPr>
      <w:rPr>
        <w:rFonts w:hint="default"/>
        <w:lang w:val="zh-CN" w:eastAsia="zh-CN" w:bidi="zh-CN"/>
      </w:rPr>
    </w:lvl>
    <w:lvl w:ilvl="4" w:tentative="0">
      <w:start w:val="0"/>
      <w:numFmt w:val="bullet"/>
      <w:lvlText w:val="•"/>
      <w:lvlJc w:val="left"/>
      <w:pPr>
        <w:ind w:left="3554" w:hanging="324"/>
      </w:pPr>
      <w:rPr>
        <w:rFonts w:hint="default"/>
        <w:lang w:val="zh-CN" w:eastAsia="zh-CN" w:bidi="zh-CN"/>
      </w:rPr>
    </w:lvl>
    <w:lvl w:ilvl="5" w:tentative="0">
      <w:start w:val="0"/>
      <w:numFmt w:val="bullet"/>
      <w:lvlText w:val="•"/>
      <w:lvlJc w:val="left"/>
      <w:pPr>
        <w:ind w:left="4413" w:hanging="324"/>
      </w:pPr>
      <w:rPr>
        <w:rFonts w:hint="default"/>
        <w:lang w:val="zh-CN" w:eastAsia="zh-CN" w:bidi="zh-CN"/>
      </w:rPr>
    </w:lvl>
    <w:lvl w:ilvl="6" w:tentative="0">
      <w:start w:val="0"/>
      <w:numFmt w:val="bullet"/>
      <w:lvlText w:val="•"/>
      <w:lvlJc w:val="left"/>
      <w:pPr>
        <w:ind w:left="5271" w:hanging="324"/>
      </w:pPr>
      <w:rPr>
        <w:rFonts w:hint="default"/>
        <w:lang w:val="zh-CN" w:eastAsia="zh-CN" w:bidi="zh-CN"/>
      </w:rPr>
    </w:lvl>
    <w:lvl w:ilvl="7" w:tentative="0">
      <w:start w:val="0"/>
      <w:numFmt w:val="bullet"/>
      <w:lvlText w:val="•"/>
      <w:lvlJc w:val="left"/>
      <w:pPr>
        <w:ind w:left="6130" w:hanging="324"/>
      </w:pPr>
      <w:rPr>
        <w:rFonts w:hint="default"/>
        <w:lang w:val="zh-CN" w:eastAsia="zh-CN" w:bidi="zh-CN"/>
      </w:rPr>
    </w:lvl>
    <w:lvl w:ilvl="8" w:tentative="0">
      <w:start w:val="0"/>
      <w:numFmt w:val="bullet"/>
      <w:lvlText w:val="•"/>
      <w:lvlJc w:val="left"/>
      <w:pPr>
        <w:ind w:left="6988" w:hanging="324"/>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400" w:hanging="800"/>
        <w:jc w:val="right"/>
      </w:pPr>
      <w:rPr>
        <w:rFonts w:hint="default" w:ascii="仿宋" w:hAnsi="仿宋" w:eastAsia="仿宋" w:cs="仿宋"/>
        <w:w w:val="99"/>
        <w:sz w:val="30"/>
        <w:szCs w:val="30"/>
        <w:lang w:val="zh-CN" w:eastAsia="zh-CN" w:bidi="zh-CN"/>
      </w:rPr>
    </w:lvl>
    <w:lvl w:ilvl="1" w:tentative="0">
      <w:start w:val="0"/>
      <w:numFmt w:val="bullet"/>
      <w:lvlText w:val="•"/>
      <w:lvlJc w:val="left"/>
      <w:pPr>
        <w:ind w:left="2128" w:hanging="800"/>
      </w:pPr>
      <w:rPr>
        <w:rFonts w:hint="default"/>
        <w:lang w:val="zh-CN" w:eastAsia="zh-CN" w:bidi="zh-CN"/>
      </w:rPr>
    </w:lvl>
    <w:lvl w:ilvl="2" w:tentative="0">
      <w:start w:val="0"/>
      <w:numFmt w:val="bullet"/>
      <w:lvlText w:val="•"/>
      <w:lvlJc w:val="left"/>
      <w:pPr>
        <w:ind w:left="2857" w:hanging="800"/>
      </w:pPr>
      <w:rPr>
        <w:rFonts w:hint="default"/>
        <w:lang w:val="zh-CN" w:eastAsia="zh-CN" w:bidi="zh-CN"/>
      </w:rPr>
    </w:lvl>
    <w:lvl w:ilvl="3" w:tentative="0">
      <w:start w:val="0"/>
      <w:numFmt w:val="bullet"/>
      <w:lvlText w:val="•"/>
      <w:lvlJc w:val="left"/>
      <w:pPr>
        <w:ind w:left="3585" w:hanging="800"/>
      </w:pPr>
      <w:rPr>
        <w:rFonts w:hint="default"/>
        <w:lang w:val="zh-CN" w:eastAsia="zh-CN" w:bidi="zh-CN"/>
      </w:rPr>
    </w:lvl>
    <w:lvl w:ilvl="4" w:tentative="0">
      <w:start w:val="0"/>
      <w:numFmt w:val="bullet"/>
      <w:lvlText w:val="•"/>
      <w:lvlJc w:val="left"/>
      <w:pPr>
        <w:ind w:left="4314" w:hanging="800"/>
      </w:pPr>
      <w:rPr>
        <w:rFonts w:hint="default"/>
        <w:lang w:val="zh-CN" w:eastAsia="zh-CN" w:bidi="zh-CN"/>
      </w:rPr>
    </w:lvl>
    <w:lvl w:ilvl="5" w:tentative="0">
      <w:start w:val="0"/>
      <w:numFmt w:val="bullet"/>
      <w:lvlText w:val="•"/>
      <w:lvlJc w:val="left"/>
      <w:pPr>
        <w:ind w:left="5043" w:hanging="800"/>
      </w:pPr>
      <w:rPr>
        <w:rFonts w:hint="default"/>
        <w:lang w:val="zh-CN" w:eastAsia="zh-CN" w:bidi="zh-CN"/>
      </w:rPr>
    </w:lvl>
    <w:lvl w:ilvl="6" w:tentative="0">
      <w:start w:val="0"/>
      <w:numFmt w:val="bullet"/>
      <w:lvlText w:val="•"/>
      <w:lvlJc w:val="left"/>
      <w:pPr>
        <w:ind w:left="5771" w:hanging="800"/>
      </w:pPr>
      <w:rPr>
        <w:rFonts w:hint="default"/>
        <w:lang w:val="zh-CN" w:eastAsia="zh-CN" w:bidi="zh-CN"/>
      </w:rPr>
    </w:lvl>
    <w:lvl w:ilvl="7" w:tentative="0">
      <w:start w:val="0"/>
      <w:numFmt w:val="bullet"/>
      <w:lvlText w:val="•"/>
      <w:lvlJc w:val="left"/>
      <w:pPr>
        <w:ind w:left="6500" w:hanging="800"/>
      </w:pPr>
      <w:rPr>
        <w:rFonts w:hint="default"/>
        <w:lang w:val="zh-CN" w:eastAsia="zh-CN" w:bidi="zh-CN"/>
      </w:rPr>
    </w:lvl>
    <w:lvl w:ilvl="8" w:tentative="0">
      <w:start w:val="0"/>
      <w:numFmt w:val="bullet"/>
      <w:lvlText w:val="•"/>
      <w:lvlJc w:val="left"/>
      <w:pPr>
        <w:ind w:left="7228" w:hanging="800"/>
      </w:pPr>
      <w:rPr>
        <w:rFonts w:hint="default"/>
        <w:lang w:val="zh-CN" w:eastAsia="zh-CN" w:bidi="zh-CN"/>
      </w:rPr>
    </w:lvl>
  </w:abstractNum>
  <w:abstractNum w:abstractNumId="3">
    <w:nsid w:val="E4F5C08D"/>
    <w:multiLevelType w:val="singleLevel"/>
    <w:tmpl w:val="E4F5C08D"/>
    <w:lvl w:ilvl="0" w:tentative="0">
      <w:start w:val="1"/>
      <w:numFmt w:val="chineseCounting"/>
      <w:lvlText w:val="第%1部分"/>
      <w:lvlJc w:val="left"/>
      <w:rPr>
        <w:rFonts w:hint="eastAsia"/>
      </w:rPr>
    </w:lvl>
  </w:abstractNum>
  <w:abstractNum w:abstractNumId="4">
    <w:nsid w:val="E9E463E2"/>
    <w:multiLevelType w:val="singleLevel"/>
    <w:tmpl w:val="E9E463E2"/>
    <w:lvl w:ilvl="0" w:tentative="0">
      <w:start w:val="6"/>
      <w:numFmt w:val="chineseCounting"/>
      <w:suff w:val="nothing"/>
      <w:lvlText w:val="%1、"/>
      <w:lvlJc w:val="left"/>
      <w:rPr>
        <w:rFonts w:hint="eastAsia"/>
      </w:rPr>
    </w:lvl>
  </w:abstractNum>
  <w:abstractNum w:abstractNumId="5">
    <w:nsid w:val="0053208E"/>
    <w:multiLevelType w:val="multilevel"/>
    <w:tmpl w:val="0053208E"/>
    <w:lvl w:ilvl="0" w:tentative="0">
      <w:start w:val="1"/>
      <w:numFmt w:val="decimal"/>
      <w:lvlText w:val="%1."/>
      <w:lvlJc w:val="left"/>
      <w:pPr>
        <w:ind w:left="920" w:hanging="481"/>
        <w:jc w:val="right"/>
      </w:pPr>
      <w:rPr>
        <w:rFonts w:hint="default" w:ascii="仿宋" w:hAnsi="仿宋" w:eastAsia="仿宋" w:cs="仿宋"/>
        <w:spacing w:val="0"/>
        <w:w w:val="99"/>
        <w:sz w:val="30"/>
        <w:szCs w:val="30"/>
        <w:lang w:val="zh-CN" w:eastAsia="zh-CN" w:bidi="zh-CN"/>
      </w:rPr>
    </w:lvl>
    <w:lvl w:ilvl="1" w:tentative="0">
      <w:start w:val="0"/>
      <w:numFmt w:val="bullet"/>
      <w:lvlText w:val="•"/>
      <w:lvlJc w:val="left"/>
      <w:pPr>
        <w:ind w:left="1696" w:hanging="481"/>
      </w:pPr>
      <w:rPr>
        <w:rFonts w:hint="default"/>
        <w:lang w:val="zh-CN" w:eastAsia="zh-CN" w:bidi="zh-CN"/>
      </w:rPr>
    </w:lvl>
    <w:lvl w:ilvl="2" w:tentative="0">
      <w:start w:val="0"/>
      <w:numFmt w:val="bullet"/>
      <w:lvlText w:val="•"/>
      <w:lvlJc w:val="left"/>
      <w:pPr>
        <w:ind w:left="2473" w:hanging="481"/>
      </w:pPr>
      <w:rPr>
        <w:rFonts w:hint="default"/>
        <w:lang w:val="zh-CN" w:eastAsia="zh-CN" w:bidi="zh-CN"/>
      </w:rPr>
    </w:lvl>
    <w:lvl w:ilvl="3" w:tentative="0">
      <w:start w:val="0"/>
      <w:numFmt w:val="bullet"/>
      <w:lvlText w:val="•"/>
      <w:lvlJc w:val="left"/>
      <w:pPr>
        <w:ind w:left="3249" w:hanging="481"/>
      </w:pPr>
      <w:rPr>
        <w:rFonts w:hint="default"/>
        <w:lang w:val="zh-CN" w:eastAsia="zh-CN" w:bidi="zh-CN"/>
      </w:rPr>
    </w:lvl>
    <w:lvl w:ilvl="4" w:tentative="0">
      <w:start w:val="0"/>
      <w:numFmt w:val="bullet"/>
      <w:lvlText w:val="•"/>
      <w:lvlJc w:val="left"/>
      <w:pPr>
        <w:ind w:left="4026" w:hanging="481"/>
      </w:pPr>
      <w:rPr>
        <w:rFonts w:hint="default"/>
        <w:lang w:val="zh-CN" w:eastAsia="zh-CN" w:bidi="zh-CN"/>
      </w:rPr>
    </w:lvl>
    <w:lvl w:ilvl="5" w:tentative="0">
      <w:start w:val="0"/>
      <w:numFmt w:val="bullet"/>
      <w:lvlText w:val="•"/>
      <w:lvlJc w:val="left"/>
      <w:pPr>
        <w:ind w:left="4803" w:hanging="481"/>
      </w:pPr>
      <w:rPr>
        <w:rFonts w:hint="default"/>
        <w:lang w:val="zh-CN" w:eastAsia="zh-CN" w:bidi="zh-CN"/>
      </w:rPr>
    </w:lvl>
    <w:lvl w:ilvl="6" w:tentative="0">
      <w:start w:val="0"/>
      <w:numFmt w:val="bullet"/>
      <w:lvlText w:val="•"/>
      <w:lvlJc w:val="left"/>
      <w:pPr>
        <w:ind w:left="5579" w:hanging="481"/>
      </w:pPr>
      <w:rPr>
        <w:rFonts w:hint="default"/>
        <w:lang w:val="zh-CN" w:eastAsia="zh-CN" w:bidi="zh-CN"/>
      </w:rPr>
    </w:lvl>
    <w:lvl w:ilvl="7" w:tentative="0">
      <w:start w:val="0"/>
      <w:numFmt w:val="bullet"/>
      <w:lvlText w:val="•"/>
      <w:lvlJc w:val="left"/>
      <w:pPr>
        <w:ind w:left="6356" w:hanging="481"/>
      </w:pPr>
      <w:rPr>
        <w:rFonts w:hint="default"/>
        <w:lang w:val="zh-CN" w:eastAsia="zh-CN" w:bidi="zh-CN"/>
      </w:rPr>
    </w:lvl>
    <w:lvl w:ilvl="8" w:tentative="0">
      <w:start w:val="0"/>
      <w:numFmt w:val="bullet"/>
      <w:lvlText w:val="•"/>
      <w:lvlJc w:val="left"/>
      <w:pPr>
        <w:ind w:left="7132" w:hanging="481"/>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2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978" w:hanging="322"/>
      </w:pPr>
      <w:rPr>
        <w:rFonts w:hint="default"/>
        <w:lang w:val="zh-CN" w:eastAsia="zh-CN" w:bidi="zh-CN"/>
      </w:rPr>
    </w:lvl>
    <w:lvl w:ilvl="2" w:tentative="0">
      <w:start w:val="0"/>
      <w:numFmt w:val="bullet"/>
      <w:lvlText w:val="•"/>
      <w:lvlJc w:val="left"/>
      <w:pPr>
        <w:ind w:left="1837" w:hanging="322"/>
      </w:pPr>
      <w:rPr>
        <w:rFonts w:hint="default"/>
        <w:lang w:val="zh-CN" w:eastAsia="zh-CN" w:bidi="zh-CN"/>
      </w:rPr>
    </w:lvl>
    <w:lvl w:ilvl="3" w:tentative="0">
      <w:start w:val="0"/>
      <w:numFmt w:val="bullet"/>
      <w:lvlText w:val="•"/>
      <w:lvlJc w:val="left"/>
      <w:pPr>
        <w:ind w:left="2695" w:hanging="322"/>
      </w:pPr>
      <w:rPr>
        <w:rFonts w:hint="default"/>
        <w:lang w:val="zh-CN" w:eastAsia="zh-CN" w:bidi="zh-CN"/>
      </w:rPr>
    </w:lvl>
    <w:lvl w:ilvl="4" w:tentative="0">
      <w:start w:val="0"/>
      <w:numFmt w:val="bullet"/>
      <w:lvlText w:val="•"/>
      <w:lvlJc w:val="left"/>
      <w:pPr>
        <w:ind w:left="3554" w:hanging="322"/>
      </w:pPr>
      <w:rPr>
        <w:rFonts w:hint="default"/>
        <w:lang w:val="zh-CN" w:eastAsia="zh-CN" w:bidi="zh-CN"/>
      </w:rPr>
    </w:lvl>
    <w:lvl w:ilvl="5" w:tentative="0">
      <w:start w:val="0"/>
      <w:numFmt w:val="bullet"/>
      <w:lvlText w:val="•"/>
      <w:lvlJc w:val="left"/>
      <w:pPr>
        <w:ind w:left="4413" w:hanging="322"/>
      </w:pPr>
      <w:rPr>
        <w:rFonts w:hint="default"/>
        <w:lang w:val="zh-CN" w:eastAsia="zh-CN" w:bidi="zh-CN"/>
      </w:rPr>
    </w:lvl>
    <w:lvl w:ilvl="6" w:tentative="0">
      <w:start w:val="0"/>
      <w:numFmt w:val="bullet"/>
      <w:lvlText w:val="•"/>
      <w:lvlJc w:val="left"/>
      <w:pPr>
        <w:ind w:left="5271" w:hanging="322"/>
      </w:pPr>
      <w:rPr>
        <w:rFonts w:hint="default"/>
        <w:lang w:val="zh-CN" w:eastAsia="zh-CN" w:bidi="zh-CN"/>
      </w:rPr>
    </w:lvl>
    <w:lvl w:ilvl="7" w:tentative="0">
      <w:start w:val="0"/>
      <w:numFmt w:val="bullet"/>
      <w:lvlText w:val="•"/>
      <w:lvlJc w:val="left"/>
      <w:pPr>
        <w:ind w:left="6130" w:hanging="322"/>
      </w:pPr>
      <w:rPr>
        <w:rFonts w:hint="default"/>
        <w:lang w:val="zh-CN" w:eastAsia="zh-CN" w:bidi="zh-CN"/>
      </w:rPr>
    </w:lvl>
    <w:lvl w:ilvl="8" w:tentative="0">
      <w:start w:val="0"/>
      <w:numFmt w:val="bullet"/>
      <w:lvlText w:val="•"/>
      <w:lvlJc w:val="left"/>
      <w:pPr>
        <w:ind w:left="6988" w:hanging="322"/>
      </w:pPr>
      <w:rPr>
        <w:rFonts w:hint="default"/>
        <w:lang w:val="zh-CN" w:eastAsia="zh-CN" w:bidi="zh-CN"/>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DZhNTY0N2Q2ZmQ4ZWVmMjk5Y2I5ZGNkZTQ1YjUifQ=="/>
  </w:docVars>
  <w:rsids>
    <w:rsidRoot w:val="00000000"/>
    <w:rsid w:val="03460B4C"/>
    <w:rsid w:val="123E030E"/>
    <w:rsid w:val="14CF216A"/>
    <w:rsid w:val="1E345311"/>
    <w:rsid w:val="1EFFB9DB"/>
    <w:rsid w:val="2B1A1FC6"/>
    <w:rsid w:val="2DFC6DDE"/>
    <w:rsid w:val="4491031D"/>
    <w:rsid w:val="534708FD"/>
    <w:rsid w:val="56705ADE"/>
    <w:rsid w:val="5AF31DEA"/>
    <w:rsid w:val="64175C09"/>
    <w:rsid w:val="7CFF12A1"/>
    <w:rsid w:val="7F2C3A93"/>
    <w:rsid w:val="D78E4A51"/>
    <w:rsid w:val="FFFAB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5"/>
      <w:ind w:left="204"/>
      <w:jc w:val="center"/>
      <w:outlineLvl w:val="1"/>
    </w:pPr>
    <w:rPr>
      <w:rFonts w:ascii="黑体" w:hAnsi="黑体" w:eastAsia="黑体" w:cs="黑体"/>
      <w:b/>
      <w:bCs/>
      <w:sz w:val="44"/>
      <w:szCs w:val="44"/>
      <w:lang w:val="zh-CN" w:eastAsia="zh-CN" w:bidi="zh-CN"/>
    </w:rPr>
  </w:style>
  <w:style w:type="paragraph" w:styleId="3">
    <w:name w:val="heading 2"/>
    <w:basedOn w:val="1"/>
    <w:next w:val="1"/>
    <w:qFormat/>
    <w:uiPriority w:val="1"/>
    <w:pPr>
      <w:spacing w:before="50"/>
      <w:jc w:val="center"/>
      <w:outlineLvl w:val="2"/>
    </w:pPr>
    <w:rPr>
      <w:rFonts w:ascii="宋体" w:hAnsi="宋体" w:eastAsia="宋体" w:cs="宋体"/>
      <w:b/>
      <w:bCs/>
      <w:sz w:val="36"/>
      <w:szCs w:val="36"/>
      <w:lang w:val="zh-CN" w:eastAsia="zh-CN" w:bidi="zh-CN"/>
    </w:rPr>
  </w:style>
  <w:style w:type="paragraph" w:styleId="4">
    <w:name w:val="heading 3"/>
    <w:basedOn w:val="1"/>
    <w:next w:val="1"/>
    <w:qFormat/>
    <w:uiPriority w:val="1"/>
    <w:pPr>
      <w:ind w:left="760"/>
      <w:outlineLvl w:val="3"/>
    </w:pPr>
    <w:rPr>
      <w:rFonts w:ascii="楷体" w:hAnsi="楷体" w:eastAsia="楷体" w:cs="楷体"/>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lang w:val="zh-CN" w:eastAsia="zh-CN" w:bidi="zh-CN"/>
    </w:rPr>
  </w:style>
  <w:style w:type="paragraph" w:styleId="8">
    <w:name w:val="List Paragraph"/>
    <w:basedOn w:val="1"/>
    <w:qFormat/>
    <w:uiPriority w:val="1"/>
    <w:pPr>
      <w:ind w:left="120" w:firstLine="640"/>
    </w:pPr>
    <w:rPr>
      <w:rFonts w:ascii="仿宋" w:hAnsi="仿宋" w:eastAsia="仿宋" w:cs="仿宋"/>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6792</Words>
  <Characters>10744</Characters>
  <Lines>0</Lines>
  <Paragraphs>0</Paragraphs>
  <TotalTime>1</TotalTime>
  <ScaleCrop>false</ScaleCrop>
  <LinksUpToDate>false</LinksUpToDate>
  <CharactersWithSpaces>11381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2022-10-31T14:04:00Z</dcterms:created>
  <dc:creator>陈敏</dc:creator>
  <cp:lastModifiedBy>guyuan</cp:lastModifiedBy>
  <cp:lastPrinted>2022-11-01T15:18:00Z</cp:lastPrinted>
  <dcterms:modified xsi:type="dcterms:W3CDTF">2022-11-02T17:29:34Z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2ED08BA5445640689EB4177791ABF7DF</vt:lpwstr>
  </property>
</Properties>
</file>