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关于补充原州区图书馆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单位本级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年部门预算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公开单位运行经费有关事项的说明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SimHei" w:hAnsi="SimSun" w:eastAsia="SimHei" w:cs="SimSun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SimHei" w:hAnsi="SimSun" w:eastAsia="SimHei" w:cs="SimSun"/>
          <w:b w:val="0"/>
          <w:bCs w:val="0"/>
          <w:kern w:val="0"/>
          <w:sz w:val="32"/>
          <w:szCs w:val="32"/>
        </w:rPr>
      </w:pPr>
      <w:r>
        <w:rPr>
          <w:rFonts w:hint="eastAsia" w:ascii="SimHei" w:hAnsi="SimSun" w:eastAsia="SimHei" w:cs="SimSun"/>
          <w:b w:val="0"/>
          <w:bCs w:val="0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单位运行经费（事业单位）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SimSun"/>
          <w:kern w:val="0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 w:cs="SimSun"/>
          <w:kern w:val="0"/>
          <w:sz w:val="32"/>
          <w:szCs w:val="32"/>
        </w:rPr>
        <w:t>20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年，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原州区图书馆单位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运行经费财政拨款预算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14.47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万元，比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年预算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0.71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万元，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降低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4.7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%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</w:rPr>
        <w:t>，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eastAsia="zh-CN"/>
        </w:rPr>
        <w:t>增减的主要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原因是人员减少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SimSun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</w:rPr>
        <w:t>主要包括：办公费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2.9万元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</w:rPr>
        <w:t>、印刷费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</w:rPr>
        <w:t>、水费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0.6万元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</w:rPr>
        <w:t>、电费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0.9万元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</w:rPr>
        <w:t>、邮电费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</w:rPr>
        <w:t>、取暖费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3.4592万元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</w:rPr>
        <w:t>、工会经费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3.7万元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</w:rPr>
        <w:t>、其他交通费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</w:rPr>
        <w:t>、其他商品和服务支出</w:t>
      </w:r>
      <w:r>
        <w:rPr>
          <w:rFonts w:hint="eastAsia" w:ascii="仿宋_GB2312" w:hAnsi="SimSun" w:eastAsia="仿宋_GB2312" w:cs="SimSun"/>
          <w:spacing w:val="8"/>
          <w:kern w:val="0"/>
          <w:sz w:val="32"/>
          <w:szCs w:val="32"/>
          <w:lang w:val="en-US" w:eastAsia="zh-CN"/>
        </w:rPr>
        <w:t>1.3万元.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NTdmNTkxNzE1MGRlYjY5MjQxODE3NmM5MjNhNWQifQ=="/>
  </w:docVars>
  <w:rsids>
    <w:rsidRoot w:val="23104510"/>
    <w:rsid w:val="20AE70E6"/>
    <w:rsid w:val="23104510"/>
    <w:rsid w:val="24E56C98"/>
    <w:rsid w:val="388417D3"/>
    <w:rsid w:val="3A497233"/>
    <w:rsid w:val="43EE17EE"/>
    <w:rsid w:val="508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SimSun" w:hAnsi="SimSun" w:eastAsia="SimSun" w:cs="SimSun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401</Characters>
  <Lines>0</Lines>
  <Paragraphs>0</Paragraphs>
  <TotalTime>14</TotalTime>
  <ScaleCrop>false</ScaleCrop>
  <LinksUpToDate>false</LinksUpToDate>
  <CharactersWithSpaces>401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2023-09-25T14:12:00Z</dcterms:created>
  <dc:creator>原州区教育局</dc:creator>
  <cp:lastModifiedBy>A小音</cp:lastModifiedBy>
  <cp:lastPrinted>2023-09-26T06:36:00Z</cp:lastPrinted>
  <dcterms:modified xsi:type="dcterms:W3CDTF">2023-09-26T08:03:55Z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E28EED9E0A214BD384E754C5A93FB9DA_13</vt:lpwstr>
  </property>
</Properties>
</file>