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802"/>
        <w:gridCol w:w="2704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2023年村级组织办公经费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45.000000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2023年村级组织办公经费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落实村数村级组织办公经费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村级组织办公经费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规范使用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村级组织办公经费拨付时限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年初及时拨付各村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村级组织办公经费标准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每村每年不低于6万元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村党组织组织力凝聚力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以财政投入为主的村级组织运转经费保障制度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长期建立健全有效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村民满意度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366"/>
        <w:gridCol w:w="2816"/>
        <w:gridCol w:w="1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2023年选调生到村工作财政补助资金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1.900000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2023年选调生到村工作财政补助资金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2023年选调生到村工作补助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2023年选调生到村工作补助各项费用按制度执行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符合标准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2023年选调生到村工作补助期限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2023年选调生到村工作补助标砖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每人19000元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提升选调生工作能力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经费保障制度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长期建立健全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选调生满意度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699"/>
        <w:gridCol w:w="2007"/>
        <w:gridCol w:w="2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2023年乡村治理专项经费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45.000000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2023年乡村治理专项经费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落实乡村治理专项经费村数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15个村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乡村治理验收合格率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≧</w:t>
            </w:r>
            <w:r>
              <w:rPr>
                <w:rStyle w:val="5"/>
                <w:spacing w:val="8"/>
                <w:lang w:val="en-US" w:eastAsia="zh-CN" w:bidi="ar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乡村治理专项经费拨付时限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2023年时拨付各村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乡村治理专项经费标准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每村每年不低于10万元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村经济社会发展水平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建议完成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乡村治理能力水平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乡村人居环境、减少水污等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以财政投入为主的经费保障制度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长期建立健全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2427"/>
        <w:gridCol w:w="2541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2023年村监会成员工资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9.000000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2023年村监会成员工资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2023年村监会成员人数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15个行政村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2023年村监会成员工资发放准确率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2023年村监会成员工资及时发放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控制在2023年村监会成员工资预算指标内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9万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保障政府体系稳定运行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经费保障制度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建立健全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村监会成员满意度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有效提高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2401"/>
        <w:gridCol w:w="2712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2023年村民小组长成员工资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2023年村民小组长成员工资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2023年村民小组长成员工资人数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15个村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2023年村民小组长成员工资发放准确率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2023年村民小组长成员工资及时发放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控制在2023年村民小组长成员工资预算指标内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≦</w:t>
            </w:r>
            <w:r>
              <w:rPr>
                <w:rStyle w:val="6"/>
                <w:spacing w:val="8"/>
                <w:lang w:val="en-US" w:eastAsia="zh-CN" w:bidi="ar"/>
              </w:rPr>
              <w:t>22万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保障政府体系稳定运行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经费保障制度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建立健全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村民小组长满意度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有效提高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2341"/>
        <w:gridCol w:w="2601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2023年中央困难群众救助补助资金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130.000000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2023年中央困难群众救助补助资金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符合救助条件的群众发放率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2023年中央困难群众救助补助资金发放准确率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按规定时限发放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2023年年内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2023年中央困难群众救助补助资金发放准确率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提升困难群众生活水平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困难群众基本生活保障制度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长期完善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救助对象满意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</w:tr>
    </w:tbl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525"/>
        <w:gridCol w:w="2246"/>
        <w:gridCol w:w="3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8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2023年村干部报酬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原州区张易镇人民政府本级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项目主管处室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01-行财股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项目年度金额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300.000000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年度总体绩效目标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2023年村干部报酬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给所在行政村村干部发放报酬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15个村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按规范足额发放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2023年及时发放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村干部报酬标准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村两委负责人与乡镇同龄段干部收入大体相当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村干部工作积极性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保障人员工资发放，保证工作正常开展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村干部满意度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755" w:firstLineChars="200"/>
        <w:jc w:val="left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JkN2Y1OTJjNmI4YWE1NzU4ZTI0ZjZlZTE3ZDYifQ=="/>
  </w:docVars>
  <w:rsids>
    <w:rsidRoot w:val="300F2EA8"/>
    <w:rsid w:val="300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2023-02-15T06:38:00Z</dcterms:created>
  <dc:creator>Sound of the sea</dc:creator>
  <cp:lastModifiedBy>Sound of the sea</cp:lastModifiedBy>
  <dcterms:modified xsi:type="dcterms:W3CDTF">2023-02-15T06:44:15Z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E38946332502475BA6FE47BED0515DF6</vt:lpwstr>
  </property>
</Properties>
</file>