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60" w:lineRule="exact"/>
        <w:jc w:val="center"/>
        <w:outlineLvl w:val="1"/>
        <w:rPr>
          <w:b/>
          <w:sz w:val="44"/>
          <w:szCs w:val="44"/>
        </w:rPr>
      </w:pPr>
    </w:p>
    <w:p>
      <w:pPr>
        <w:pStyle w:val="2"/>
        <w:rPr>
          <w:b/>
          <w:sz w:val="44"/>
          <w:szCs w:val="44"/>
        </w:rPr>
      </w:pPr>
    </w:p>
    <w:p>
      <w:pPr>
        <w:pStyle w:val="2"/>
        <w:rPr>
          <w:b/>
          <w:sz w:val="44"/>
          <w:szCs w:val="44"/>
        </w:rPr>
      </w:pPr>
    </w:p>
    <w:p>
      <w:pPr>
        <w:pStyle w:val="2"/>
        <w:rPr>
          <w:b/>
          <w:sz w:val="44"/>
          <w:szCs w:val="44"/>
        </w:rPr>
      </w:pPr>
    </w:p>
    <w:p>
      <w:pPr>
        <w:widowControl/>
        <w:spacing w:before="100" w:beforeAutospacing="1" w:after="100" w:afterAutospacing="1" w:line="560" w:lineRule="exact"/>
        <w:jc w:val="center"/>
        <w:outlineLvl w:val="1"/>
        <w:rPr>
          <w:b/>
          <w:sz w:val="44"/>
          <w:szCs w:val="44"/>
        </w:rPr>
      </w:pPr>
    </w:p>
    <w:p>
      <w:pPr>
        <w:pStyle w:val="2"/>
        <w:keepNext w:val="0"/>
        <w:keepLines w:val="0"/>
        <w:pageBreakBefore w:val="0"/>
        <w:kinsoku/>
        <w:wordWrap/>
        <w:overflowPunct/>
        <w:topLinePunct w:val="0"/>
        <w:autoSpaceDE/>
        <w:autoSpaceDN/>
        <w:bidi w:val="0"/>
        <w:adjustRightInd/>
        <w:snapToGrid/>
        <w:spacing w:line="660" w:lineRule="atLeast"/>
        <w:textAlignment w:val="auto"/>
        <w:rPr>
          <w:rFonts w:hint="eastAsia" w:ascii="方正小标宋_GBK" w:hAnsi="方正小标宋_GBK" w:eastAsia="方正小标宋_GBK" w:cs="方正小标宋_GBK"/>
          <w:b/>
          <w:bCs/>
          <w:sz w:val="52"/>
          <w:szCs w:val="52"/>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660" w:lineRule="atLeast"/>
        <w:jc w:val="center"/>
        <w:textAlignment w:val="auto"/>
        <w:outlineLvl w:val="1"/>
        <w:rPr>
          <w:rFonts w:hint="eastAsia" w:ascii="方正小标宋_GBK" w:hAnsi="方正小标宋_GBK" w:eastAsia="方正小标宋_GBK" w:cs="方正小标宋_GBK"/>
          <w:b w:val="0"/>
          <w:bCs w:val="0"/>
          <w:sz w:val="52"/>
          <w:szCs w:val="52"/>
        </w:rPr>
      </w:pPr>
      <w:bookmarkStart w:id="0" w:name="_GoBack"/>
      <w:r>
        <w:rPr>
          <w:rFonts w:hint="eastAsia" w:ascii="方正小标宋_GBK" w:hAnsi="方正小标宋_GBK" w:eastAsia="方正小标宋_GBK" w:cs="方正小标宋_GBK"/>
          <w:b w:val="0"/>
          <w:bCs w:val="0"/>
          <w:sz w:val="52"/>
          <w:szCs w:val="52"/>
        </w:rPr>
        <w:t>固原市原州区医疗保险服务中心2024年部门预算</w:t>
      </w:r>
      <w:bookmarkEnd w:id="0"/>
    </w:p>
    <w:p>
      <w:pPr>
        <w:widowControl/>
        <w:spacing w:before="100" w:beforeAutospacing="1" w:after="100" w:afterAutospacing="1" w:line="560" w:lineRule="exact"/>
        <w:jc w:val="center"/>
        <w:outlineLvl w:val="1"/>
        <w:rPr>
          <w:b/>
          <w:sz w:val="44"/>
          <w:szCs w:val="44"/>
        </w:rPr>
      </w:pPr>
    </w:p>
    <w:p>
      <w:pPr>
        <w:widowControl/>
        <w:spacing w:before="100" w:beforeAutospacing="1" w:after="100" w:afterAutospacing="1" w:line="560" w:lineRule="exact"/>
        <w:jc w:val="center"/>
        <w:outlineLvl w:val="1"/>
        <w:rPr>
          <w:b/>
          <w:sz w:val="44"/>
          <w:szCs w:val="44"/>
        </w:rPr>
      </w:pPr>
    </w:p>
    <w:p>
      <w:pPr>
        <w:widowControl/>
        <w:spacing w:before="100" w:beforeAutospacing="1" w:after="100" w:afterAutospacing="1" w:line="560" w:lineRule="exact"/>
        <w:jc w:val="center"/>
        <w:outlineLvl w:val="1"/>
        <w:rPr>
          <w:b/>
          <w:sz w:val="44"/>
          <w:szCs w:val="44"/>
        </w:rPr>
      </w:pPr>
    </w:p>
    <w:p>
      <w:pPr>
        <w:pStyle w:val="2"/>
      </w:pPr>
    </w:p>
    <w:p>
      <w:pPr>
        <w:widowControl/>
        <w:spacing w:before="100" w:beforeAutospacing="1" w:after="100" w:afterAutospacing="1" w:line="560" w:lineRule="exact"/>
        <w:jc w:val="center"/>
        <w:outlineLvl w:val="1"/>
        <w:rPr>
          <w:b/>
          <w:sz w:val="44"/>
          <w:szCs w:val="44"/>
        </w:rPr>
      </w:pPr>
    </w:p>
    <w:p>
      <w:pPr>
        <w:widowControl/>
        <w:spacing w:before="100" w:beforeAutospacing="1" w:after="100" w:afterAutospacing="1" w:line="560" w:lineRule="exact"/>
        <w:jc w:val="center"/>
        <w:outlineLvl w:val="1"/>
        <w:rPr>
          <w:b/>
          <w:sz w:val="44"/>
          <w:szCs w:val="44"/>
        </w:rPr>
      </w:pPr>
    </w:p>
    <w:p>
      <w:pPr>
        <w:widowControl/>
        <w:spacing w:before="100" w:beforeAutospacing="1" w:after="100" w:afterAutospacing="1" w:line="560" w:lineRule="exact"/>
        <w:jc w:val="center"/>
        <w:outlineLvl w:val="1"/>
        <w:rPr>
          <w:b/>
          <w:sz w:val="44"/>
          <w:szCs w:val="44"/>
        </w:rPr>
      </w:pPr>
    </w:p>
    <w:p>
      <w:pPr>
        <w:pStyle w:val="2"/>
        <w:spacing w:line="560" w:lineRule="exact"/>
      </w:pPr>
    </w:p>
    <w:p>
      <w:pPr>
        <w:pStyle w:val="2"/>
        <w:spacing w:line="560" w:lineRule="exact"/>
      </w:pPr>
    </w:p>
    <w:p>
      <w:pPr>
        <w:widowControl/>
        <w:spacing w:line="560" w:lineRule="exact"/>
        <w:jc w:val="center"/>
        <w:outlineLvl w:val="1"/>
        <w:rPr>
          <w:b/>
          <w:sz w:val="44"/>
          <w:szCs w:val="44"/>
        </w:rPr>
      </w:pPr>
    </w:p>
    <w:p>
      <w:pPr>
        <w:widowControl/>
        <w:spacing w:line="560" w:lineRule="exact"/>
        <w:jc w:val="center"/>
        <w:outlineLvl w:val="1"/>
        <w:rPr>
          <w:b/>
          <w:sz w:val="44"/>
          <w:szCs w:val="44"/>
        </w:rPr>
      </w:pPr>
      <w:r>
        <w:rPr>
          <w:rFonts w:hint="eastAsia"/>
          <w:b/>
          <w:sz w:val="44"/>
          <w:szCs w:val="44"/>
        </w:rPr>
        <w:t>目录</w:t>
      </w:r>
    </w:p>
    <w:p>
      <w:pPr>
        <w:widowControl/>
        <w:spacing w:line="560" w:lineRule="exact"/>
        <w:jc w:val="center"/>
        <w:outlineLvl w:val="1"/>
        <w:rPr>
          <w:b/>
          <w:sz w:val="44"/>
          <w:szCs w:val="44"/>
        </w:rPr>
      </w:pPr>
    </w:p>
    <w:p>
      <w:pPr>
        <w:widowControl/>
        <w:spacing w:line="560" w:lineRule="exact"/>
        <w:ind w:firstLine="674" w:firstLineChars="200"/>
        <w:outlineLvl w:val="1"/>
        <w:rPr>
          <w:rFonts w:ascii="仿宋_GB2312" w:eastAsia="仿宋_GB2312"/>
          <w:b/>
          <w:sz w:val="32"/>
          <w:szCs w:val="32"/>
        </w:rPr>
      </w:pPr>
      <w:r>
        <w:rPr>
          <w:rFonts w:hint="eastAsia" w:ascii="仿宋_GB2312" w:eastAsia="仿宋_GB2312"/>
          <w:b/>
          <w:sz w:val="32"/>
          <w:szCs w:val="32"/>
        </w:rPr>
        <w:t>第一部分  单位概况</w:t>
      </w:r>
    </w:p>
    <w:p>
      <w:pPr>
        <w:widowControl/>
        <w:spacing w:line="560" w:lineRule="exact"/>
        <w:ind w:firstLine="672" w:firstLineChars="200"/>
        <w:outlineLvl w:val="1"/>
        <w:rPr>
          <w:rFonts w:ascii="仿宋_GB2312" w:eastAsia="仿宋_GB2312"/>
          <w:sz w:val="32"/>
          <w:szCs w:val="32"/>
        </w:rPr>
      </w:pPr>
      <w:r>
        <w:rPr>
          <w:rFonts w:hint="eastAsia" w:ascii="仿宋_GB2312" w:eastAsia="仿宋_GB2312"/>
          <w:sz w:val="32"/>
          <w:szCs w:val="32"/>
        </w:rPr>
        <w:t>一、主要职能</w:t>
      </w:r>
    </w:p>
    <w:p>
      <w:pPr>
        <w:widowControl/>
        <w:spacing w:line="560" w:lineRule="exact"/>
        <w:ind w:firstLine="672" w:firstLineChars="200"/>
        <w:outlineLvl w:val="1"/>
        <w:rPr>
          <w:rFonts w:ascii="仿宋_GB2312" w:eastAsia="仿宋_GB2312"/>
          <w:sz w:val="32"/>
          <w:szCs w:val="32"/>
        </w:rPr>
      </w:pPr>
      <w:r>
        <w:rPr>
          <w:rFonts w:hint="eastAsia" w:ascii="仿宋_GB2312" w:eastAsia="仿宋_GB2312"/>
          <w:sz w:val="32"/>
          <w:szCs w:val="32"/>
        </w:rPr>
        <w:t>二、部门预算单位构成</w:t>
      </w:r>
    </w:p>
    <w:p>
      <w:pPr>
        <w:widowControl/>
        <w:spacing w:line="560" w:lineRule="exact"/>
        <w:ind w:firstLine="674" w:firstLineChars="200"/>
        <w:outlineLvl w:val="1"/>
        <w:rPr>
          <w:rFonts w:ascii="仿宋_GB2312" w:eastAsia="仿宋_GB2312"/>
          <w:b/>
          <w:sz w:val="32"/>
          <w:szCs w:val="32"/>
        </w:rPr>
      </w:pPr>
      <w:r>
        <w:rPr>
          <w:rFonts w:hint="eastAsia" w:ascii="仿宋_GB2312" w:eastAsia="仿宋_GB2312"/>
          <w:b/>
          <w:sz w:val="32"/>
          <w:szCs w:val="32"/>
        </w:rPr>
        <w:t>第二部分  2024年部门预算表</w:t>
      </w:r>
    </w:p>
    <w:p>
      <w:pPr>
        <w:widowControl/>
        <w:spacing w:line="560" w:lineRule="exact"/>
        <w:ind w:firstLine="672" w:firstLineChars="200"/>
        <w:outlineLvl w:val="1"/>
        <w:rPr>
          <w:rFonts w:ascii="仿宋_GB2312" w:eastAsia="仿宋_GB2312"/>
          <w:sz w:val="32"/>
          <w:szCs w:val="32"/>
        </w:rPr>
      </w:pPr>
      <w:r>
        <w:rPr>
          <w:rFonts w:hint="eastAsia" w:ascii="仿宋_GB2312" w:eastAsia="仿宋_GB2312"/>
          <w:sz w:val="32"/>
          <w:szCs w:val="32"/>
        </w:rPr>
        <w:t>一、财政拨款收支预算总表</w:t>
      </w:r>
    </w:p>
    <w:p>
      <w:pPr>
        <w:widowControl/>
        <w:spacing w:line="560" w:lineRule="exact"/>
        <w:ind w:firstLine="672" w:firstLineChars="200"/>
        <w:outlineLvl w:val="1"/>
        <w:rPr>
          <w:rFonts w:ascii="仿宋_GB2312" w:eastAsia="仿宋_GB2312"/>
          <w:sz w:val="32"/>
          <w:szCs w:val="32"/>
        </w:rPr>
      </w:pPr>
      <w:r>
        <w:rPr>
          <w:rFonts w:hint="eastAsia" w:ascii="仿宋_GB2312" w:eastAsia="仿宋_GB2312"/>
          <w:sz w:val="32"/>
          <w:szCs w:val="32"/>
        </w:rPr>
        <w:t>二、一般公共预算财政拨款支出表</w:t>
      </w:r>
    </w:p>
    <w:p>
      <w:pPr>
        <w:widowControl/>
        <w:spacing w:line="560" w:lineRule="exact"/>
        <w:ind w:firstLine="672" w:firstLineChars="200"/>
        <w:outlineLvl w:val="1"/>
        <w:rPr>
          <w:rFonts w:ascii="仿宋_GB2312" w:eastAsia="仿宋_GB2312"/>
          <w:sz w:val="32"/>
          <w:szCs w:val="32"/>
        </w:rPr>
      </w:pPr>
      <w:r>
        <w:rPr>
          <w:rFonts w:hint="eastAsia" w:ascii="仿宋_GB2312" w:eastAsia="仿宋_GB2312"/>
          <w:sz w:val="32"/>
          <w:szCs w:val="32"/>
        </w:rPr>
        <w:t>三、一般公共预算财政拨款基本支出表</w:t>
      </w:r>
    </w:p>
    <w:p>
      <w:pPr>
        <w:widowControl/>
        <w:spacing w:line="560" w:lineRule="exact"/>
        <w:ind w:firstLine="672" w:firstLineChars="200"/>
        <w:outlineLvl w:val="1"/>
        <w:rPr>
          <w:rFonts w:ascii="仿宋_GB2312" w:eastAsia="仿宋_GB2312"/>
          <w:sz w:val="32"/>
          <w:szCs w:val="32"/>
        </w:rPr>
      </w:pPr>
      <w:r>
        <w:rPr>
          <w:rFonts w:hint="eastAsia" w:ascii="仿宋_GB2312" w:eastAsia="仿宋_GB2312"/>
          <w:sz w:val="32"/>
          <w:szCs w:val="32"/>
        </w:rPr>
        <w:t>四、一般公共预算财政拨款“三公”经费支出表</w:t>
      </w:r>
    </w:p>
    <w:p>
      <w:pPr>
        <w:widowControl/>
        <w:spacing w:line="560" w:lineRule="exact"/>
        <w:ind w:firstLine="672" w:firstLineChars="200"/>
        <w:outlineLvl w:val="1"/>
        <w:rPr>
          <w:rFonts w:ascii="仿宋_GB2312" w:eastAsia="仿宋_GB2312"/>
          <w:sz w:val="32"/>
          <w:szCs w:val="32"/>
        </w:rPr>
      </w:pPr>
      <w:r>
        <w:rPr>
          <w:rFonts w:hint="eastAsia" w:ascii="仿宋_GB2312" w:eastAsia="仿宋_GB2312"/>
          <w:sz w:val="32"/>
          <w:szCs w:val="32"/>
        </w:rPr>
        <w:t>五、政府性基金预算财政拨款支出表</w:t>
      </w:r>
    </w:p>
    <w:p>
      <w:pPr>
        <w:widowControl/>
        <w:spacing w:line="560" w:lineRule="exact"/>
        <w:ind w:firstLine="672" w:firstLineChars="200"/>
        <w:outlineLvl w:val="1"/>
        <w:rPr>
          <w:rFonts w:ascii="仿宋_GB2312" w:eastAsia="仿宋_GB2312"/>
          <w:sz w:val="32"/>
          <w:szCs w:val="32"/>
        </w:rPr>
      </w:pPr>
      <w:r>
        <w:rPr>
          <w:rFonts w:hint="eastAsia" w:ascii="仿宋_GB2312" w:eastAsia="仿宋_GB2312"/>
          <w:sz w:val="32"/>
          <w:szCs w:val="32"/>
        </w:rPr>
        <w:t>六、部门收支总表</w:t>
      </w:r>
    </w:p>
    <w:p>
      <w:pPr>
        <w:widowControl/>
        <w:spacing w:line="560" w:lineRule="exact"/>
        <w:ind w:firstLine="672" w:firstLineChars="200"/>
        <w:outlineLvl w:val="1"/>
        <w:rPr>
          <w:rFonts w:ascii="仿宋_GB2312" w:eastAsia="仿宋_GB2312"/>
          <w:sz w:val="32"/>
          <w:szCs w:val="32"/>
        </w:rPr>
      </w:pPr>
      <w:r>
        <w:rPr>
          <w:rFonts w:hint="eastAsia" w:ascii="仿宋_GB2312" w:eastAsia="仿宋_GB2312"/>
          <w:sz w:val="32"/>
          <w:szCs w:val="32"/>
        </w:rPr>
        <w:t>七、部门收入总表</w:t>
      </w:r>
    </w:p>
    <w:p>
      <w:pPr>
        <w:widowControl/>
        <w:spacing w:line="560" w:lineRule="exact"/>
        <w:ind w:firstLine="672" w:firstLineChars="200"/>
        <w:outlineLvl w:val="1"/>
        <w:rPr>
          <w:rFonts w:ascii="仿宋_GB2312" w:eastAsia="仿宋_GB2312"/>
          <w:sz w:val="32"/>
          <w:szCs w:val="32"/>
        </w:rPr>
      </w:pPr>
      <w:r>
        <w:rPr>
          <w:rFonts w:hint="eastAsia" w:ascii="仿宋_GB2312" w:eastAsia="仿宋_GB2312"/>
          <w:sz w:val="32"/>
          <w:szCs w:val="32"/>
        </w:rPr>
        <w:t>八、部门支出总表</w:t>
      </w:r>
    </w:p>
    <w:p>
      <w:pPr>
        <w:widowControl/>
        <w:spacing w:line="560" w:lineRule="exact"/>
        <w:ind w:firstLine="674" w:firstLineChars="200"/>
        <w:outlineLvl w:val="1"/>
        <w:rPr>
          <w:rFonts w:ascii="仿宋_GB2312" w:eastAsia="仿宋_GB2312"/>
          <w:b/>
          <w:sz w:val="32"/>
          <w:szCs w:val="32"/>
        </w:rPr>
      </w:pPr>
      <w:r>
        <w:rPr>
          <w:rFonts w:hint="eastAsia" w:ascii="仿宋_GB2312" w:eastAsia="仿宋_GB2312"/>
          <w:b/>
          <w:sz w:val="32"/>
          <w:szCs w:val="32"/>
        </w:rPr>
        <w:t>第三部分  2024年部门预算情况说明</w:t>
      </w:r>
    </w:p>
    <w:p>
      <w:pPr>
        <w:widowControl/>
        <w:spacing w:line="560" w:lineRule="exact"/>
        <w:ind w:firstLine="674" w:firstLineChars="200"/>
        <w:outlineLvl w:val="1"/>
        <w:rPr>
          <w:rFonts w:ascii="仿宋_GB2312" w:eastAsia="仿宋_GB2312"/>
          <w:b/>
          <w:sz w:val="32"/>
          <w:szCs w:val="32"/>
        </w:rPr>
      </w:pPr>
      <w:r>
        <w:rPr>
          <w:rFonts w:hint="eastAsia" w:ascii="仿宋_GB2312" w:eastAsia="仿宋_GB2312"/>
          <w:b/>
          <w:sz w:val="32"/>
          <w:szCs w:val="32"/>
        </w:rPr>
        <w:t>第四部分  名词解释</w:t>
      </w:r>
    </w:p>
    <w:p>
      <w:pPr>
        <w:widowControl/>
        <w:spacing w:line="560" w:lineRule="exact"/>
        <w:ind w:firstLine="674" w:firstLineChars="200"/>
        <w:outlineLvl w:val="1"/>
        <w:rPr>
          <w:rFonts w:ascii="仿宋_GB2312" w:eastAsia="仿宋_GB2312"/>
          <w:b/>
          <w:sz w:val="32"/>
          <w:szCs w:val="32"/>
        </w:rPr>
      </w:pPr>
    </w:p>
    <w:p>
      <w:pPr>
        <w:widowControl/>
        <w:spacing w:line="560" w:lineRule="exact"/>
        <w:outlineLvl w:val="1"/>
        <w:rPr>
          <w:rFonts w:ascii="仿宋_GB2312" w:eastAsia="仿宋_GB2312"/>
          <w:b/>
          <w:sz w:val="32"/>
          <w:szCs w:val="32"/>
        </w:rPr>
      </w:pPr>
    </w:p>
    <w:p>
      <w:pPr>
        <w:widowControl/>
        <w:spacing w:line="560" w:lineRule="exact"/>
        <w:outlineLvl w:val="1"/>
        <w:rPr>
          <w:rFonts w:ascii="仿宋_GB2312" w:eastAsia="仿宋_GB2312"/>
          <w:b/>
          <w:sz w:val="32"/>
          <w:szCs w:val="32"/>
        </w:rPr>
      </w:pPr>
    </w:p>
    <w:p>
      <w:pPr>
        <w:pStyle w:val="2"/>
        <w:spacing w:line="560" w:lineRule="exact"/>
        <w:rPr>
          <w:rFonts w:ascii="仿宋_GB2312" w:eastAsia="仿宋_GB2312"/>
          <w:b/>
          <w:sz w:val="32"/>
          <w:szCs w:val="32"/>
        </w:rPr>
      </w:pPr>
    </w:p>
    <w:p>
      <w:pPr>
        <w:pStyle w:val="2"/>
        <w:spacing w:line="560" w:lineRule="exact"/>
        <w:rPr>
          <w:rFonts w:ascii="仿宋_GB2312" w:eastAsia="仿宋_GB2312"/>
          <w:b/>
          <w:sz w:val="32"/>
          <w:szCs w:val="32"/>
        </w:rPr>
      </w:pPr>
    </w:p>
    <w:p>
      <w:pPr>
        <w:pStyle w:val="2"/>
        <w:spacing w:line="560" w:lineRule="exact"/>
        <w:rPr>
          <w:rFonts w:ascii="仿宋_GB2312" w:eastAsia="仿宋_GB2312"/>
          <w:b/>
          <w:sz w:val="32"/>
          <w:szCs w:val="32"/>
        </w:rPr>
      </w:pPr>
    </w:p>
    <w:p>
      <w:pPr>
        <w:pStyle w:val="2"/>
        <w:spacing w:line="560" w:lineRule="exact"/>
        <w:rPr>
          <w:rFonts w:ascii="仿宋_GB2312" w:eastAsia="仿宋_GB2312"/>
          <w:b/>
          <w:sz w:val="32"/>
          <w:szCs w:val="32"/>
        </w:rPr>
      </w:pPr>
    </w:p>
    <w:p>
      <w:pPr>
        <w:widowControl/>
        <w:spacing w:line="560" w:lineRule="exact"/>
        <w:outlineLvl w:val="1"/>
        <w:rPr>
          <w:rFonts w:ascii="仿宋_GB2312" w:eastAsia="仿宋_GB2312"/>
          <w:b/>
          <w:sz w:val="32"/>
          <w:szCs w:val="32"/>
        </w:rPr>
      </w:pPr>
    </w:p>
    <w:p>
      <w:pPr>
        <w:widowControl/>
        <w:spacing w:line="560" w:lineRule="exact"/>
        <w:jc w:val="center"/>
        <w:outlineLvl w:val="1"/>
        <w:rPr>
          <w:rFonts w:ascii="方正小标宋简体" w:hAnsi="方正小标宋简体" w:eastAsia="方正小标宋简体" w:cs="方正小标宋简体"/>
          <w:bCs/>
          <w:sz w:val="44"/>
          <w:szCs w:val="44"/>
        </w:rPr>
      </w:pPr>
      <w:r>
        <w:rPr>
          <w:rFonts w:hint="eastAsia"/>
          <w:b/>
          <w:sz w:val="44"/>
          <w:szCs w:val="44"/>
        </w:rPr>
        <w:t>原州区医疗保险服务中心</w:t>
      </w:r>
      <w:r>
        <w:rPr>
          <w:rFonts w:hint="eastAsia" w:ascii="方正小标宋简体" w:hAnsi="方正小标宋简体" w:eastAsia="方正小标宋简体" w:cs="方正小标宋简体"/>
          <w:bCs/>
          <w:sz w:val="44"/>
          <w:szCs w:val="44"/>
        </w:rPr>
        <w:t>2024年      部门预算——单位概况</w:t>
      </w:r>
    </w:p>
    <w:p>
      <w:pPr>
        <w:widowControl/>
        <w:spacing w:line="560" w:lineRule="exact"/>
        <w:jc w:val="center"/>
        <w:outlineLvl w:val="1"/>
        <w:rPr>
          <w:b/>
          <w:sz w:val="32"/>
          <w:szCs w:val="32"/>
        </w:rPr>
      </w:pPr>
    </w:p>
    <w:p>
      <w:pPr>
        <w:widowControl/>
        <w:spacing w:line="560" w:lineRule="exact"/>
        <w:ind w:firstLine="672" w:firstLineChars="200"/>
        <w:jc w:val="left"/>
        <w:rPr>
          <w:rFonts w:ascii="黑体" w:hAnsi="黑体" w:eastAsia="黑体"/>
          <w:b/>
          <w:bCs/>
          <w:sz w:val="32"/>
          <w:szCs w:val="32"/>
        </w:rPr>
      </w:pPr>
      <w:r>
        <w:rPr>
          <w:rFonts w:hint="eastAsia" w:ascii="黑体" w:hAnsi="黑体" w:eastAsia="黑体"/>
          <w:sz w:val="32"/>
          <w:szCs w:val="32"/>
        </w:rPr>
        <w:t>一、主要职能</w:t>
      </w:r>
    </w:p>
    <w:p>
      <w:pPr>
        <w:widowControl/>
        <w:spacing w:line="560" w:lineRule="exact"/>
        <w:ind w:firstLine="672" w:firstLineChars="200"/>
        <w:jc w:val="left"/>
        <w:rPr>
          <w:rFonts w:ascii="仿宋_GB2312" w:eastAsia="仿宋_GB2312"/>
          <w:bCs/>
          <w:sz w:val="32"/>
          <w:szCs w:val="32"/>
        </w:rPr>
      </w:pPr>
      <w:r>
        <w:rPr>
          <w:rFonts w:hint="eastAsia" w:ascii="仿宋_GB2312" w:eastAsia="仿宋_GB2312"/>
          <w:sz w:val="32"/>
          <w:szCs w:val="32"/>
        </w:rPr>
        <w:t>我单位承担着全区城乡居民养老保险信息维护、参保缴费、待遇发放、费用稽核、资格认定、社保卡制作、档案管理、是政府服务窗口的重要组成部分。</w:t>
      </w:r>
      <w:r>
        <w:rPr>
          <w:rFonts w:hint="eastAsia" w:ascii="仿宋_GB2312" w:eastAsia="仿宋_GB2312"/>
          <w:bCs/>
          <w:sz w:val="32"/>
          <w:szCs w:val="32"/>
        </w:rPr>
        <w:t xml:space="preserve"> </w:t>
      </w:r>
    </w:p>
    <w:p>
      <w:pPr>
        <w:widowControl/>
        <w:spacing w:line="560" w:lineRule="exact"/>
        <w:ind w:firstLine="480"/>
        <w:jc w:val="lef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二、部门预算单位构成</w:t>
      </w:r>
    </w:p>
    <w:p>
      <w:pPr>
        <w:widowControl/>
        <w:spacing w:line="560" w:lineRule="exact"/>
        <w:jc w:val="left"/>
        <w:rPr>
          <w:rFonts w:ascii="仿宋_GB2312" w:eastAsia="仿宋_GB2312"/>
          <w:sz w:val="32"/>
          <w:szCs w:val="32"/>
        </w:rPr>
      </w:pPr>
      <w:r>
        <w:rPr>
          <w:rFonts w:hint="eastAsia" w:ascii="黑体" w:hAnsi="黑体" w:eastAsia="黑体"/>
          <w:b/>
          <w:bCs/>
          <w:sz w:val="32"/>
          <w:szCs w:val="32"/>
        </w:rPr>
        <w:t xml:space="preserve">    </w:t>
      </w:r>
      <w:r>
        <w:rPr>
          <w:rFonts w:hint="eastAsia" w:ascii="仿宋_GB2312" w:hAnsi="仿宋_GB2312" w:eastAsia="仿宋_GB2312" w:cs="仿宋_GB2312"/>
          <w:sz w:val="32"/>
          <w:szCs w:val="32"/>
        </w:rPr>
        <w:t>原州区社会保险事业管理中心为不定级别全额预算事业单位，编制11名。其中：主任1名，副主任2名，</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他工作人员8名。</w:t>
      </w:r>
    </w:p>
    <w:p>
      <w:pPr>
        <w:widowControl/>
        <w:spacing w:line="560" w:lineRule="exact"/>
        <w:ind w:firstLine="480"/>
        <w:jc w:val="left"/>
        <w:rPr>
          <w:rFonts w:ascii="仿宋_GB2312" w:eastAsia="仿宋_GB2312"/>
          <w:sz w:val="32"/>
          <w:szCs w:val="32"/>
        </w:rPr>
      </w:pPr>
    </w:p>
    <w:p>
      <w:pPr>
        <w:widowControl/>
        <w:spacing w:line="560" w:lineRule="exact"/>
        <w:ind w:firstLine="480"/>
        <w:jc w:val="left"/>
        <w:rPr>
          <w:rFonts w:ascii="仿宋_GB2312" w:eastAsia="仿宋_GB2312"/>
          <w:sz w:val="32"/>
          <w:szCs w:val="32"/>
        </w:rPr>
      </w:pPr>
    </w:p>
    <w:p>
      <w:pPr>
        <w:widowControl/>
        <w:spacing w:line="560" w:lineRule="exact"/>
        <w:ind w:firstLine="480"/>
        <w:jc w:val="left"/>
        <w:rPr>
          <w:rFonts w:ascii="仿宋_GB2312" w:eastAsia="仿宋_GB2312"/>
          <w:sz w:val="32"/>
          <w:szCs w:val="32"/>
        </w:rPr>
      </w:pPr>
    </w:p>
    <w:p>
      <w:pPr>
        <w:widowControl/>
        <w:spacing w:line="560" w:lineRule="exact"/>
        <w:ind w:firstLine="480"/>
        <w:jc w:val="left"/>
        <w:rPr>
          <w:rFonts w:ascii="仿宋_GB2312" w:eastAsia="仿宋_GB2312"/>
          <w:sz w:val="32"/>
          <w:szCs w:val="32"/>
        </w:rPr>
      </w:pPr>
    </w:p>
    <w:p/>
    <w:p/>
    <w:p/>
    <w:p>
      <w:pPr>
        <w:sectPr>
          <w:footerReference r:id="rId3" w:type="default"/>
          <w:pgSz w:w="11906" w:h="16838"/>
          <w:pgMar w:top="1440" w:right="1800" w:bottom="1440" w:left="1800" w:header="851" w:footer="992" w:gutter="0"/>
          <w:pgNumType w:fmt="numberInDash"/>
          <w:cols w:space="720" w:num="1"/>
          <w:docGrid w:type="lines" w:linePitch="312" w:charSpace="0"/>
        </w:sectPr>
      </w:pPr>
    </w:p>
    <w:p>
      <w:pPr>
        <w:widowControl/>
        <w:jc w:val="center"/>
        <w:outlineLvl w:val="1"/>
        <w:rPr>
          <w:rFonts w:ascii="仿宋_GB2312" w:eastAsia="仿宋_GB2312"/>
          <w:b/>
          <w:sz w:val="44"/>
          <w:szCs w:val="44"/>
        </w:rPr>
      </w:pPr>
      <w:r>
        <w:rPr>
          <w:rFonts w:hint="eastAsia"/>
          <w:b/>
          <w:sz w:val="44"/>
          <w:szCs w:val="44"/>
        </w:rPr>
        <w:t>原州区医疗保险服务中心</w:t>
      </w:r>
      <w:r>
        <w:rPr>
          <w:rFonts w:hint="eastAsia" w:ascii="方正小标宋简体" w:hAnsi="方正小标宋简体" w:eastAsia="方正小标宋简体" w:cs="方正小标宋简体"/>
          <w:bCs/>
          <w:sz w:val="44"/>
          <w:szCs w:val="44"/>
        </w:rPr>
        <w:t>2024年部门预算——预算表</w:t>
      </w:r>
    </w:p>
    <w:p>
      <w:pPr>
        <w:widowControl/>
        <w:jc w:val="left"/>
        <w:outlineLvl w:val="1"/>
        <w:rPr>
          <w:rFonts w:ascii="仿宋_GB2312" w:eastAsia="仿宋_GB2312"/>
          <w:b/>
        </w:rPr>
      </w:pPr>
    </w:p>
    <w:p>
      <w:pPr>
        <w:widowControl/>
        <w:spacing w:line="560" w:lineRule="exact"/>
        <w:ind w:firstLine="672" w:firstLineChars="200"/>
        <w:outlineLvl w:val="1"/>
        <w:rPr>
          <w:rFonts w:ascii="黑体" w:eastAsia="黑体"/>
          <w:bCs/>
          <w:sz w:val="32"/>
          <w:szCs w:val="32"/>
        </w:rPr>
      </w:pPr>
      <w:r>
        <w:rPr>
          <w:rFonts w:hint="eastAsia" w:ascii="黑体" w:eastAsia="黑体"/>
          <w:bCs/>
          <w:sz w:val="32"/>
          <w:szCs w:val="32"/>
        </w:rPr>
        <w:t>一、财政拨款收支预算总表</w:t>
      </w:r>
    </w:p>
    <w:p>
      <w:pPr>
        <w:widowControl/>
        <w:spacing w:line="560" w:lineRule="exact"/>
        <w:jc w:val="center"/>
        <w:outlineLvl w:val="1"/>
        <w:rPr>
          <w:rFonts w:ascii="仿宋_GB2312" w:eastAsia="仿宋_GB2312"/>
          <w:b/>
          <w:sz w:val="36"/>
          <w:szCs w:val="36"/>
        </w:rPr>
      </w:pPr>
      <w:r>
        <w:rPr>
          <w:rFonts w:hint="eastAsia" w:ascii="仿宋_GB2312" w:eastAsia="仿宋_GB2312"/>
          <w:b/>
          <w:sz w:val="36"/>
          <w:szCs w:val="36"/>
        </w:rPr>
        <w:t>财政拨款收支预算总表</w:t>
      </w:r>
    </w:p>
    <w:p>
      <w:pPr>
        <w:widowControl/>
        <w:ind w:firstLine="672" w:firstLineChars="200"/>
        <w:outlineLvl w:val="1"/>
        <w:rPr>
          <w:rFonts w:ascii="仿宋_GB2312" w:eastAsia="仿宋_GB2312"/>
          <w:sz w:val="30"/>
          <w:szCs w:val="30"/>
        </w:rPr>
      </w:pPr>
      <w:r>
        <w:rPr>
          <w:rFonts w:hint="eastAsia" w:ascii="仿宋_GB2312" w:eastAsia="仿宋_GB2312"/>
          <w:sz w:val="32"/>
          <w:szCs w:val="32"/>
        </w:rPr>
        <w:t xml:space="preserve">                                                         </w:t>
      </w:r>
      <w:r>
        <w:rPr>
          <w:rFonts w:hint="eastAsia" w:ascii="仿宋_GB2312" w:eastAsia="仿宋_GB2312"/>
          <w:sz w:val="30"/>
          <w:szCs w:val="30"/>
        </w:rPr>
        <w:t xml:space="preserve"> 单位：万元</w:t>
      </w:r>
    </w:p>
    <w:tbl>
      <w:tblPr>
        <w:tblStyle w:val="5"/>
        <w:tblW w:w="0" w:type="auto"/>
        <w:tblInd w:w="91" w:type="dxa"/>
        <w:tblLayout w:type="fixed"/>
        <w:tblCellMar>
          <w:top w:w="0" w:type="dxa"/>
          <w:left w:w="108" w:type="dxa"/>
          <w:bottom w:w="0" w:type="dxa"/>
          <w:right w:w="108" w:type="dxa"/>
        </w:tblCellMar>
      </w:tblPr>
      <w:tblGrid>
        <w:gridCol w:w="3860"/>
        <w:gridCol w:w="1360"/>
        <w:gridCol w:w="3860"/>
        <w:gridCol w:w="1569"/>
        <w:gridCol w:w="1417"/>
        <w:gridCol w:w="1094"/>
      </w:tblGrid>
      <w:tr>
        <w:tblPrEx>
          <w:tblCellMar>
            <w:top w:w="0" w:type="dxa"/>
            <w:left w:w="108" w:type="dxa"/>
            <w:bottom w:w="0" w:type="dxa"/>
            <w:right w:w="108" w:type="dxa"/>
          </w:tblCellMar>
        </w:tblPrEx>
        <w:trPr>
          <w:trHeight w:val="464" w:hRule="atLeast"/>
        </w:trPr>
        <w:tc>
          <w:tcPr>
            <w:tcW w:w="5220" w:type="dxa"/>
            <w:gridSpan w:val="2"/>
            <w:tcBorders>
              <w:top w:val="single" w:color="000000" w:sz="8" w:space="0"/>
              <w:left w:val="single" w:color="000000" w:sz="8" w:space="0"/>
              <w:bottom w:val="single" w:color="000000" w:sz="4" w:space="0"/>
              <w:right w:val="single" w:color="000000" w:sz="4" w:space="0"/>
            </w:tcBorders>
            <w:vAlign w:val="center"/>
          </w:tcPr>
          <w:p>
            <w:pPr>
              <w:widowControl/>
              <w:jc w:val="center"/>
              <w:rPr>
                <w:rFonts w:cs="Arial"/>
                <w:b/>
                <w:color w:val="000000"/>
                <w:sz w:val="22"/>
                <w:szCs w:val="22"/>
              </w:rPr>
            </w:pPr>
            <w:r>
              <w:rPr>
                <w:rFonts w:hint="eastAsia" w:cs="Arial"/>
                <w:b/>
                <w:color w:val="000000"/>
                <w:sz w:val="22"/>
                <w:szCs w:val="22"/>
              </w:rPr>
              <w:t>收     入</w:t>
            </w:r>
          </w:p>
        </w:tc>
        <w:tc>
          <w:tcPr>
            <w:tcW w:w="7940" w:type="dxa"/>
            <w:gridSpan w:val="4"/>
            <w:tcBorders>
              <w:top w:val="single" w:color="000000" w:sz="8" w:space="0"/>
              <w:left w:val="nil"/>
              <w:bottom w:val="single" w:color="000000" w:sz="4" w:space="0"/>
              <w:right w:val="single" w:color="000000" w:sz="4" w:space="0"/>
            </w:tcBorders>
            <w:vAlign w:val="center"/>
          </w:tcPr>
          <w:p>
            <w:pPr>
              <w:widowControl/>
              <w:jc w:val="center"/>
              <w:rPr>
                <w:rFonts w:cs="Arial"/>
                <w:b/>
                <w:color w:val="000000"/>
                <w:sz w:val="22"/>
                <w:szCs w:val="22"/>
              </w:rPr>
            </w:pPr>
            <w:r>
              <w:rPr>
                <w:rFonts w:hint="eastAsia" w:cs="Arial"/>
                <w:b/>
                <w:color w:val="000000"/>
                <w:sz w:val="22"/>
                <w:szCs w:val="22"/>
              </w:rPr>
              <w:t>支     出</w:t>
            </w:r>
          </w:p>
        </w:tc>
      </w:tr>
      <w:tr>
        <w:tblPrEx>
          <w:tblCellMar>
            <w:top w:w="0" w:type="dxa"/>
            <w:left w:w="108" w:type="dxa"/>
            <w:bottom w:w="0" w:type="dxa"/>
            <w:right w:w="108" w:type="dxa"/>
          </w:tblCellMar>
        </w:tblPrEx>
        <w:trPr>
          <w:trHeight w:val="315" w:hRule="atLeast"/>
        </w:trPr>
        <w:tc>
          <w:tcPr>
            <w:tcW w:w="3860" w:type="dxa"/>
            <w:vMerge w:val="restart"/>
            <w:tcBorders>
              <w:top w:val="nil"/>
              <w:left w:val="single" w:color="000000" w:sz="8" w:space="0"/>
              <w:bottom w:val="single" w:color="000000" w:sz="4" w:space="0"/>
              <w:right w:val="single" w:color="000000" w:sz="4" w:space="0"/>
            </w:tcBorders>
            <w:vAlign w:val="center"/>
          </w:tcPr>
          <w:p>
            <w:pPr>
              <w:widowControl/>
              <w:spacing w:line="240" w:lineRule="exact"/>
              <w:jc w:val="center"/>
              <w:rPr>
                <w:rFonts w:cs="Arial"/>
                <w:b/>
                <w:color w:val="000000"/>
                <w:sz w:val="22"/>
                <w:szCs w:val="22"/>
              </w:rPr>
            </w:pPr>
            <w:r>
              <w:rPr>
                <w:rFonts w:hint="eastAsia" w:cs="Arial"/>
                <w:b/>
                <w:color w:val="000000"/>
                <w:sz w:val="22"/>
                <w:szCs w:val="22"/>
              </w:rPr>
              <w:t>项    目</w:t>
            </w:r>
          </w:p>
        </w:tc>
        <w:tc>
          <w:tcPr>
            <w:tcW w:w="1360" w:type="dxa"/>
            <w:vMerge w:val="restart"/>
            <w:tcBorders>
              <w:top w:val="nil"/>
              <w:left w:val="nil"/>
              <w:bottom w:val="single" w:color="000000" w:sz="4" w:space="0"/>
              <w:right w:val="single" w:color="000000" w:sz="4" w:space="0"/>
            </w:tcBorders>
            <w:vAlign w:val="center"/>
          </w:tcPr>
          <w:p>
            <w:pPr>
              <w:widowControl/>
              <w:spacing w:line="240" w:lineRule="exact"/>
              <w:jc w:val="center"/>
              <w:rPr>
                <w:rFonts w:cs="Arial"/>
                <w:b/>
                <w:color w:val="000000"/>
                <w:sz w:val="22"/>
                <w:szCs w:val="22"/>
              </w:rPr>
            </w:pPr>
            <w:r>
              <w:rPr>
                <w:rFonts w:hint="eastAsia" w:cs="Arial"/>
                <w:b/>
                <w:color w:val="000000"/>
                <w:sz w:val="22"/>
                <w:szCs w:val="22"/>
              </w:rPr>
              <w:t>预算数</w:t>
            </w:r>
          </w:p>
        </w:tc>
        <w:tc>
          <w:tcPr>
            <w:tcW w:w="3860" w:type="dxa"/>
            <w:vMerge w:val="restart"/>
            <w:tcBorders>
              <w:top w:val="nil"/>
              <w:left w:val="nil"/>
              <w:bottom w:val="single" w:color="000000" w:sz="4" w:space="0"/>
              <w:right w:val="single" w:color="000000" w:sz="4" w:space="0"/>
            </w:tcBorders>
            <w:vAlign w:val="center"/>
          </w:tcPr>
          <w:p>
            <w:pPr>
              <w:widowControl/>
              <w:spacing w:line="240" w:lineRule="exact"/>
              <w:jc w:val="center"/>
              <w:rPr>
                <w:rFonts w:cs="Arial"/>
                <w:b/>
                <w:color w:val="000000"/>
                <w:sz w:val="22"/>
                <w:szCs w:val="22"/>
              </w:rPr>
            </w:pPr>
            <w:r>
              <w:rPr>
                <w:rFonts w:hint="eastAsia" w:cs="Arial"/>
                <w:b/>
                <w:color w:val="000000"/>
                <w:sz w:val="22"/>
                <w:szCs w:val="22"/>
              </w:rPr>
              <w:t>项目（按功能分类）</w:t>
            </w:r>
          </w:p>
        </w:tc>
        <w:tc>
          <w:tcPr>
            <w:tcW w:w="4080" w:type="dxa"/>
            <w:gridSpan w:val="3"/>
            <w:tcBorders>
              <w:top w:val="single" w:color="000000" w:sz="4" w:space="0"/>
              <w:left w:val="nil"/>
              <w:bottom w:val="single" w:color="000000" w:sz="4" w:space="0"/>
              <w:right w:val="single" w:color="000000" w:sz="4" w:space="0"/>
            </w:tcBorders>
            <w:vAlign w:val="center"/>
          </w:tcPr>
          <w:p>
            <w:pPr>
              <w:widowControl/>
              <w:spacing w:line="240" w:lineRule="exact"/>
              <w:jc w:val="center"/>
              <w:rPr>
                <w:rFonts w:cs="Arial"/>
                <w:b/>
                <w:color w:val="000000"/>
                <w:sz w:val="22"/>
                <w:szCs w:val="22"/>
              </w:rPr>
            </w:pPr>
            <w:r>
              <w:rPr>
                <w:rFonts w:hint="eastAsia" w:cs="Arial"/>
                <w:b/>
                <w:color w:val="000000"/>
                <w:sz w:val="22"/>
                <w:szCs w:val="22"/>
              </w:rPr>
              <w:t>预算数</w:t>
            </w:r>
          </w:p>
        </w:tc>
      </w:tr>
      <w:tr>
        <w:tblPrEx>
          <w:tblCellMar>
            <w:top w:w="0" w:type="dxa"/>
            <w:left w:w="108" w:type="dxa"/>
            <w:bottom w:w="0" w:type="dxa"/>
            <w:right w:w="108" w:type="dxa"/>
          </w:tblCellMar>
        </w:tblPrEx>
        <w:trPr>
          <w:trHeight w:val="841" w:hRule="atLeast"/>
        </w:trPr>
        <w:tc>
          <w:tcPr>
            <w:tcW w:w="3860" w:type="dxa"/>
            <w:vMerge w:val="continue"/>
            <w:tcBorders>
              <w:top w:val="nil"/>
              <w:left w:val="single" w:color="000000" w:sz="8" w:space="0"/>
              <w:bottom w:val="single" w:color="000000" w:sz="4" w:space="0"/>
              <w:right w:val="single" w:color="000000" w:sz="4" w:space="0"/>
            </w:tcBorders>
            <w:vAlign w:val="center"/>
          </w:tcPr>
          <w:p>
            <w:pPr>
              <w:widowControl/>
              <w:spacing w:line="240" w:lineRule="exact"/>
              <w:jc w:val="center"/>
              <w:rPr>
                <w:rFonts w:cs="Arial"/>
                <w:b/>
                <w:color w:val="000000"/>
                <w:sz w:val="22"/>
                <w:szCs w:val="22"/>
              </w:rPr>
            </w:pPr>
          </w:p>
        </w:tc>
        <w:tc>
          <w:tcPr>
            <w:tcW w:w="1360" w:type="dxa"/>
            <w:vMerge w:val="continue"/>
            <w:tcBorders>
              <w:top w:val="nil"/>
              <w:left w:val="nil"/>
              <w:bottom w:val="single" w:color="000000" w:sz="4" w:space="0"/>
              <w:right w:val="single" w:color="000000" w:sz="4" w:space="0"/>
            </w:tcBorders>
            <w:vAlign w:val="center"/>
          </w:tcPr>
          <w:p>
            <w:pPr>
              <w:widowControl/>
              <w:spacing w:line="240" w:lineRule="exact"/>
              <w:jc w:val="center"/>
              <w:rPr>
                <w:rFonts w:cs="Arial"/>
                <w:b/>
                <w:color w:val="000000"/>
                <w:sz w:val="22"/>
                <w:szCs w:val="22"/>
              </w:rPr>
            </w:pPr>
          </w:p>
        </w:tc>
        <w:tc>
          <w:tcPr>
            <w:tcW w:w="3860" w:type="dxa"/>
            <w:vMerge w:val="continue"/>
            <w:tcBorders>
              <w:top w:val="nil"/>
              <w:left w:val="nil"/>
              <w:bottom w:val="single" w:color="000000" w:sz="4" w:space="0"/>
              <w:right w:val="single" w:color="000000" w:sz="4" w:space="0"/>
            </w:tcBorders>
            <w:vAlign w:val="center"/>
          </w:tcPr>
          <w:p>
            <w:pPr>
              <w:widowControl/>
              <w:spacing w:line="240" w:lineRule="exact"/>
              <w:jc w:val="center"/>
              <w:rPr>
                <w:rFonts w:cs="Arial"/>
                <w:b/>
                <w:color w:val="000000"/>
                <w:sz w:val="22"/>
                <w:szCs w:val="22"/>
              </w:rPr>
            </w:pPr>
          </w:p>
        </w:tc>
        <w:tc>
          <w:tcPr>
            <w:tcW w:w="1569" w:type="dxa"/>
            <w:tcBorders>
              <w:top w:val="nil"/>
              <w:left w:val="nil"/>
              <w:bottom w:val="single" w:color="000000" w:sz="4" w:space="0"/>
              <w:right w:val="single" w:color="000000" w:sz="4" w:space="0"/>
            </w:tcBorders>
            <w:vAlign w:val="center"/>
          </w:tcPr>
          <w:p>
            <w:pPr>
              <w:widowControl/>
              <w:spacing w:line="240" w:lineRule="exact"/>
              <w:jc w:val="center"/>
              <w:rPr>
                <w:rFonts w:cs="Arial"/>
                <w:b/>
                <w:color w:val="000000"/>
                <w:sz w:val="22"/>
                <w:szCs w:val="22"/>
              </w:rPr>
            </w:pPr>
            <w:r>
              <w:rPr>
                <w:rFonts w:hint="eastAsia" w:cs="Arial"/>
                <w:b/>
                <w:color w:val="000000"/>
                <w:sz w:val="22"/>
                <w:szCs w:val="22"/>
              </w:rPr>
              <w:t>小计</w:t>
            </w:r>
          </w:p>
        </w:tc>
        <w:tc>
          <w:tcPr>
            <w:tcW w:w="1417" w:type="dxa"/>
            <w:tcBorders>
              <w:top w:val="nil"/>
              <w:left w:val="nil"/>
              <w:bottom w:val="single" w:color="000000" w:sz="4" w:space="0"/>
              <w:right w:val="single" w:color="000000" w:sz="4" w:space="0"/>
            </w:tcBorders>
            <w:vAlign w:val="center"/>
          </w:tcPr>
          <w:p>
            <w:pPr>
              <w:widowControl/>
              <w:spacing w:line="240" w:lineRule="exact"/>
              <w:jc w:val="center"/>
              <w:rPr>
                <w:rFonts w:cs="Arial"/>
                <w:b/>
                <w:color w:val="000000"/>
                <w:sz w:val="22"/>
                <w:szCs w:val="22"/>
              </w:rPr>
            </w:pPr>
            <w:r>
              <w:rPr>
                <w:rFonts w:hint="eastAsia" w:cs="Arial"/>
                <w:b/>
                <w:color w:val="000000"/>
                <w:sz w:val="22"/>
                <w:szCs w:val="22"/>
              </w:rPr>
              <w:t>一般公共预算财政拨款支出</w:t>
            </w:r>
          </w:p>
        </w:tc>
        <w:tc>
          <w:tcPr>
            <w:tcW w:w="1094" w:type="dxa"/>
            <w:tcBorders>
              <w:top w:val="nil"/>
              <w:left w:val="nil"/>
              <w:bottom w:val="single" w:color="000000" w:sz="4" w:space="0"/>
              <w:right w:val="single" w:color="000000" w:sz="4" w:space="0"/>
            </w:tcBorders>
            <w:vAlign w:val="center"/>
          </w:tcPr>
          <w:p>
            <w:pPr>
              <w:widowControl/>
              <w:spacing w:line="240" w:lineRule="exact"/>
              <w:jc w:val="center"/>
              <w:rPr>
                <w:rFonts w:cs="Arial"/>
                <w:b/>
                <w:color w:val="000000"/>
                <w:sz w:val="22"/>
                <w:szCs w:val="22"/>
              </w:rPr>
            </w:pPr>
            <w:r>
              <w:rPr>
                <w:rFonts w:hint="eastAsia" w:cs="Arial"/>
                <w:b/>
                <w:color w:val="000000"/>
                <w:sz w:val="22"/>
                <w:szCs w:val="22"/>
              </w:rPr>
              <w:t>政府性基金预算财政拨款支出</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cs="Arial"/>
                <w:b/>
                <w:bCs/>
                <w:color w:val="000000"/>
                <w:sz w:val="22"/>
                <w:szCs w:val="22"/>
              </w:rPr>
            </w:pPr>
            <w:r>
              <w:rPr>
                <w:rFonts w:hint="eastAsia" w:cs="Arial"/>
                <w:b/>
                <w:bCs/>
                <w:color w:val="000000"/>
                <w:sz w:val="22"/>
                <w:szCs w:val="22"/>
              </w:rPr>
              <w:t>一、本年收入</w:t>
            </w:r>
          </w:p>
        </w:tc>
        <w:tc>
          <w:tcPr>
            <w:tcW w:w="1360" w:type="dxa"/>
            <w:tcBorders>
              <w:top w:val="nil"/>
              <w:left w:val="nil"/>
              <w:bottom w:val="single" w:color="000000" w:sz="4" w:space="0"/>
              <w:right w:val="single" w:color="000000" w:sz="4" w:space="0"/>
            </w:tcBorders>
            <w:vAlign w:val="center"/>
          </w:tcPr>
          <w:p>
            <w:pPr>
              <w:jc w:val="center"/>
              <w:rPr>
                <w:color w:val="000000"/>
                <w:sz w:val="22"/>
                <w:szCs w:val="22"/>
              </w:rPr>
            </w:pPr>
            <w:r>
              <w:rPr>
                <w:rFonts w:hint="eastAsia"/>
                <w:color w:val="000000"/>
                <w:sz w:val="22"/>
                <w:szCs w:val="22"/>
              </w:rPr>
              <w:t>385.85</w:t>
            </w:r>
            <w:r>
              <w:rPr>
                <w:rFonts w:hint="eastAsia" w:cs="Arial"/>
                <w:color w:val="00000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cs="Arial"/>
                <w:b/>
                <w:bCs/>
                <w:color w:val="000000"/>
                <w:sz w:val="22"/>
                <w:szCs w:val="22"/>
              </w:rPr>
            </w:pPr>
            <w:r>
              <w:rPr>
                <w:rFonts w:hint="eastAsia" w:cs="Arial"/>
                <w:b/>
                <w:bCs/>
                <w:color w:val="000000"/>
                <w:sz w:val="22"/>
                <w:szCs w:val="22"/>
              </w:rPr>
              <w:t>一、本年支出</w:t>
            </w:r>
          </w:p>
        </w:tc>
        <w:tc>
          <w:tcPr>
            <w:tcW w:w="1569" w:type="dxa"/>
            <w:tcBorders>
              <w:top w:val="nil"/>
              <w:left w:val="nil"/>
              <w:bottom w:val="single" w:color="000000" w:sz="4" w:space="0"/>
              <w:right w:val="single" w:color="000000" w:sz="4" w:space="0"/>
            </w:tcBorders>
            <w:vAlign w:val="center"/>
          </w:tcPr>
          <w:p>
            <w:pPr>
              <w:widowControl/>
              <w:jc w:val="center"/>
              <w:rPr>
                <w:rFonts w:cs="Arial"/>
                <w:color w:val="000000"/>
                <w:sz w:val="22"/>
                <w:szCs w:val="22"/>
              </w:rPr>
            </w:pPr>
            <w:r>
              <w:rPr>
                <w:rFonts w:hint="eastAsia"/>
                <w:color w:val="000000"/>
                <w:sz w:val="22"/>
                <w:szCs w:val="22"/>
              </w:rPr>
              <w:t>385.85</w:t>
            </w:r>
            <w:r>
              <w:rPr>
                <w:rFonts w:hint="eastAsia" w:cs="Arial"/>
                <w:color w:val="000000"/>
                <w:sz w:val="22"/>
                <w:szCs w:val="22"/>
              </w:rPr>
              <w:t>　</w:t>
            </w:r>
          </w:p>
        </w:tc>
        <w:tc>
          <w:tcPr>
            <w:tcW w:w="1417" w:type="dxa"/>
            <w:tcBorders>
              <w:top w:val="nil"/>
              <w:left w:val="nil"/>
              <w:bottom w:val="single" w:color="000000" w:sz="4" w:space="0"/>
              <w:right w:val="single" w:color="000000" w:sz="4" w:space="0"/>
            </w:tcBorders>
            <w:vAlign w:val="center"/>
          </w:tcPr>
          <w:p>
            <w:pPr>
              <w:widowControl/>
              <w:jc w:val="center"/>
              <w:rPr>
                <w:rFonts w:cs="Arial"/>
                <w:color w:val="000000"/>
                <w:sz w:val="22"/>
                <w:szCs w:val="22"/>
              </w:rPr>
            </w:pPr>
            <w:r>
              <w:rPr>
                <w:rFonts w:hint="eastAsia"/>
                <w:color w:val="000000"/>
                <w:sz w:val="22"/>
                <w:szCs w:val="22"/>
              </w:rPr>
              <w:t>385.85</w:t>
            </w:r>
            <w:r>
              <w:rPr>
                <w:rFonts w:hint="eastAsia" w:cs="Arial"/>
                <w:color w:val="000000"/>
                <w:sz w:val="22"/>
                <w:szCs w:val="22"/>
              </w:rPr>
              <w:t>　</w:t>
            </w:r>
          </w:p>
        </w:tc>
        <w:tc>
          <w:tcPr>
            <w:tcW w:w="1094" w:type="dxa"/>
            <w:tcBorders>
              <w:top w:val="nil"/>
              <w:left w:val="nil"/>
              <w:bottom w:val="single" w:color="000000" w:sz="4" w:space="0"/>
              <w:right w:val="single" w:color="000000" w:sz="4" w:space="0"/>
            </w:tcBorders>
            <w:vAlign w:val="center"/>
          </w:tcPr>
          <w:p>
            <w:pPr>
              <w:widowControl/>
              <w:jc w:val="center"/>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（一）一般公共预算财政拨款收入</w:t>
            </w:r>
          </w:p>
        </w:tc>
        <w:tc>
          <w:tcPr>
            <w:tcW w:w="1360"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olor w:val="000000"/>
                <w:sz w:val="22"/>
                <w:szCs w:val="22"/>
              </w:rPr>
              <w:t>385.85</w:t>
            </w:r>
            <w:r>
              <w:rPr>
                <w:rFonts w:hint="eastAsia" w:cs="Arial"/>
                <w:color w:val="00000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（一）一般公共服务支出</w:t>
            </w:r>
          </w:p>
        </w:tc>
        <w:tc>
          <w:tcPr>
            <w:tcW w:w="1569" w:type="dxa"/>
            <w:tcBorders>
              <w:top w:val="nil"/>
              <w:left w:val="nil"/>
              <w:bottom w:val="single" w:color="000000" w:sz="4" w:space="0"/>
              <w:right w:val="single" w:color="000000" w:sz="4" w:space="0"/>
            </w:tcBorders>
          </w:tcPr>
          <w:p>
            <w:pPr>
              <w:rPr>
                <w:rFonts w:cs="Arial"/>
                <w:color w:val="000000"/>
                <w:sz w:val="18"/>
                <w:szCs w:val="18"/>
              </w:rPr>
            </w:pPr>
            <w:r>
              <w:rPr>
                <w:rFonts w:hint="eastAsia" w:cs="Arial"/>
                <w:color w:val="000000"/>
                <w:sz w:val="18"/>
                <w:szCs w:val="18"/>
              </w:rPr>
              <w:t>5.4</w:t>
            </w:r>
          </w:p>
        </w:tc>
        <w:tc>
          <w:tcPr>
            <w:tcW w:w="1417" w:type="dxa"/>
            <w:tcBorders>
              <w:top w:val="nil"/>
              <w:left w:val="nil"/>
              <w:bottom w:val="single" w:color="000000" w:sz="4" w:space="0"/>
              <w:right w:val="single" w:color="000000" w:sz="4" w:space="0"/>
            </w:tcBorders>
          </w:tcPr>
          <w:p>
            <w:pPr>
              <w:rPr>
                <w:rFonts w:cs="Arial"/>
                <w:color w:val="000000"/>
                <w:sz w:val="18"/>
                <w:szCs w:val="18"/>
              </w:rPr>
            </w:pPr>
            <w:r>
              <w:rPr>
                <w:rFonts w:hint="eastAsia" w:cs="Arial"/>
                <w:color w:val="000000"/>
                <w:sz w:val="18"/>
                <w:szCs w:val="18"/>
              </w:rPr>
              <w:t>5.4</w:t>
            </w:r>
          </w:p>
        </w:tc>
        <w:tc>
          <w:tcPr>
            <w:tcW w:w="1094"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90"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（二）政府性基金预算财政拨款收入</w:t>
            </w:r>
          </w:p>
        </w:tc>
        <w:tc>
          <w:tcPr>
            <w:tcW w:w="1360"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（二）外交支出</w:t>
            </w:r>
          </w:p>
        </w:tc>
        <w:tc>
          <w:tcPr>
            <w:tcW w:w="1569"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auto"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　</w:t>
            </w:r>
          </w:p>
        </w:tc>
        <w:tc>
          <w:tcPr>
            <w:tcW w:w="1360" w:type="dxa"/>
            <w:tcBorders>
              <w:top w:val="nil"/>
              <w:left w:val="nil"/>
              <w:bottom w:val="single" w:color="auto"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nil"/>
              <w:left w:val="nil"/>
              <w:bottom w:val="single" w:color="auto"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（三）国防支出</w:t>
            </w:r>
          </w:p>
        </w:tc>
        <w:tc>
          <w:tcPr>
            <w:tcW w:w="1569" w:type="dxa"/>
            <w:tcBorders>
              <w:top w:val="nil"/>
              <w:left w:val="nil"/>
              <w:bottom w:val="single" w:color="auto"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nil"/>
              <w:left w:val="nil"/>
              <w:bottom w:val="single" w:color="auto"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nil"/>
              <w:left w:val="nil"/>
              <w:bottom w:val="single" w:color="auto"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646" w:hRule="atLeast"/>
        </w:trPr>
        <w:tc>
          <w:tcPr>
            <w:tcW w:w="3860" w:type="dxa"/>
            <w:tcBorders>
              <w:top w:val="single" w:color="auto" w:sz="4" w:space="0"/>
              <w:left w:val="single" w:color="auto" w:sz="4"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single" w:color="auto" w:sz="4" w:space="0"/>
              <w:left w:val="nil"/>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（四）公共安全支出</w:t>
            </w:r>
          </w:p>
        </w:tc>
        <w:tc>
          <w:tcPr>
            <w:tcW w:w="1569" w:type="dxa"/>
            <w:tcBorders>
              <w:top w:val="single" w:color="auto" w:sz="4" w:space="0"/>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single" w:color="auto" w:sz="4" w:space="0"/>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single" w:color="auto" w:sz="4" w:space="0"/>
              <w:left w:val="nil"/>
              <w:bottom w:val="single" w:color="000000" w:sz="4" w:space="0"/>
              <w:right w:val="single" w:color="auto"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　</w:t>
            </w:r>
          </w:p>
        </w:tc>
        <w:tc>
          <w:tcPr>
            <w:tcW w:w="1360" w:type="dxa"/>
            <w:tcBorders>
              <w:top w:val="nil"/>
              <w:left w:val="nil"/>
              <w:bottom w:val="single" w:color="auto"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nil"/>
              <w:left w:val="nil"/>
              <w:bottom w:val="single" w:color="auto"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（五）教育支出</w:t>
            </w:r>
          </w:p>
        </w:tc>
        <w:tc>
          <w:tcPr>
            <w:tcW w:w="1569" w:type="dxa"/>
            <w:tcBorders>
              <w:top w:val="nil"/>
              <w:left w:val="nil"/>
              <w:bottom w:val="single" w:color="auto"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nil"/>
              <w:left w:val="nil"/>
              <w:bottom w:val="single" w:color="auto"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nil"/>
              <w:left w:val="nil"/>
              <w:bottom w:val="single" w:color="auto" w:sz="4" w:space="0"/>
              <w:right w:val="single" w:color="auto"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single" w:color="auto" w:sz="4" w:space="0"/>
              <w:left w:val="single" w:color="000000" w:sz="8"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single" w:color="auto" w:sz="4" w:space="0"/>
              <w:left w:val="nil"/>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（六）科学技术支出</w:t>
            </w:r>
          </w:p>
        </w:tc>
        <w:tc>
          <w:tcPr>
            <w:tcW w:w="1569" w:type="dxa"/>
            <w:tcBorders>
              <w:top w:val="single" w:color="auto" w:sz="4" w:space="0"/>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single" w:color="auto" w:sz="4" w:space="0"/>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single" w:color="auto" w:sz="4" w:space="0"/>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（七）文化旅游体育与传媒支出</w:t>
            </w:r>
          </w:p>
        </w:tc>
        <w:tc>
          <w:tcPr>
            <w:tcW w:w="1569"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single" w:color="auto" w:sz="4" w:space="0"/>
              <w:left w:val="single" w:color="000000" w:sz="8"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single" w:color="auto" w:sz="4" w:space="0"/>
              <w:left w:val="nil"/>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（八）社会保障和就业支出</w:t>
            </w:r>
          </w:p>
        </w:tc>
        <w:tc>
          <w:tcPr>
            <w:tcW w:w="1569" w:type="dxa"/>
            <w:tcBorders>
              <w:top w:val="single" w:color="auto" w:sz="4" w:space="0"/>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34.24　</w:t>
            </w:r>
          </w:p>
        </w:tc>
        <w:tc>
          <w:tcPr>
            <w:tcW w:w="1417" w:type="dxa"/>
            <w:tcBorders>
              <w:top w:val="single" w:color="auto" w:sz="4" w:space="0"/>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34.24　</w:t>
            </w:r>
          </w:p>
        </w:tc>
        <w:tc>
          <w:tcPr>
            <w:tcW w:w="1094" w:type="dxa"/>
            <w:tcBorders>
              <w:top w:val="single" w:color="auto" w:sz="4" w:space="0"/>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（九）卫生健康支出</w:t>
            </w:r>
          </w:p>
        </w:tc>
        <w:tc>
          <w:tcPr>
            <w:tcW w:w="1569"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311.21　</w:t>
            </w:r>
          </w:p>
        </w:tc>
        <w:tc>
          <w:tcPr>
            <w:tcW w:w="1417"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311.21　</w:t>
            </w:r>
          </w:p>
        </w:tc>
        <w:tc>
          <w:tcPr>
            <w:tcW w:w="1094"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（十）节能环保支出</w:t>
            </w:r>
          </w:p>
        </w:tc>
        <w:tc>
          <w:tcPr>
            <w:tcW w:w="1569"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（十一）城乡社区支出</w:t>
            </w:r>
          </w:p>
        </w:tc>
        <w:tc>
          <w:tcPr>
            <w:tcW w:w="1569"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（十二）农林水支出</w:t>
            </w:r>
          </w:p>
        </w:tc>
        <w:tc>
          <w:tcPr>
            <w:tcW w:w="1569"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（十三）交通运输支出</w:t>
            </w:r>
          </w:p>
        </w:tc>
        <w:tc>
          <w:tcPr>
            <w:tcW w:w="1569"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（十四）资源勘探信息等支出</w:t>
            </w:r>
          </w:p>
        </w:tc>
        <w:tc>
          <w:tcPr>
            <w:tcW w:w="1569"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（十五）商业服务业等支出</w:t>
            </w:r>
          </w:p>
        </w:tc>
        <w:tc>
          <w:tcPr>
            <w:tcW w:w="1569"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390" w:hRule="atLeast"/>
        </w:trPr>
        <w:tc>
          <w:tcPr>
            <w:tcW w:w="3860" w:type="dxa"/>
            <w:tcBorders>
              <w:top w:val="nil"/>
              <w:left w:val="single" w:color="000000" w:sz="8" w:space="0"/>
              <w:bottom w:val="single" w:color="auto"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　</w:t>
            </w:r>
          </w:p>
        </w:tc>
        <w:tc>
          <w:tcPr>
            <w:tcW w:w="1360" w:type="dxa"/>
            <w:tcBorders>
              <w:top w:val="nil"/>
              <w:left w:val="nil"/>
              <w:bottom w:val="single" w:color="auto"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nil"/>
              <w:left w:val="nil"/>
              <w:bottom w:val="single" w:color="auto"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（十六）金融支出</w:t>
            </w:r>
          </w:p>
        </w:tc>
        <w:tc>
          <w:tcPr>
            <w:tcW w:w="1569" w:type="dxa"/>
            <w:tcBorders>
              <w:top w:val="nil"/>
              <w:left w:val="nil"/>
              <w:bottom w:val="single" w:color="auto"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nil"/>
              <w:left w:val="nil"/>
              <w:bottom w:val="single" w:color="auto"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nil"/>
              <w:left w:val="nil"/>
              <w:bottom w:val="single" w:color="auto"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single" w:color="auto" w:sz="4" w:space="0"/>
              <w:left w:val="single" w:color="auto" w:sz="4"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single" w:color="auto" w:sz="4" w:space="0"/>
              <w:left w:val="nil"/>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（十七）自然资源海洋气象等支出</w:t>
            </w:r>
          </w:p>
        </w:tc>
        <w:tc>
          <w:tcPr>
            <w:tcW w:w="1569" w:type="dxa"/>
            <w:tcBorders>
              <w:top w:val="single" w:color="auto" w:sz="4" w:space="0"/>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single" w:color="auto" w:sz="4" w:space="0"/>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single" w:color="auto" w:sz="4" w:space="0"/>
              <w:left w:val="nil"/>
              <w:bottom w:val="single" w:color="000000" w:sz="4" w:space="0"/>
              <w:right w:val="single" w:color="auto"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（十八）住房保障支出</w:t>
            </w:r>
          </w:p>
        </w:tc>
        <w:tc>
          <w:tcPr>
            <w:tcW w:w="1569"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34.99　</w:t>
            </w:r>
          </w:p>
        </w:tc>
        <w:tc>
          <w:tcPr>
            <w:tcW w:w="1417"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34.99　</w:t>
            </w:r>
          </w:p>
        </w:tc>
        <w:tc>
          <w:tcPr>
            <w:tcW w:w="1094" w:type="dxa"/>
            <w:tcBorders>
              <w:top w:val="nil"/>
              <w:left w:val="nil"/>
              <w:bottom w:val="single" w:color="000000" w:sz="4" w:space="0"/>
              <w:right w:val="single" w:color="auto"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（十九）粮油物资储备支出</w:t>
            </w:r>
          </w:p>
        </w:tc>
        <w:tc>
          <w:tcPr>
            <w:tcW w:w="1569"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nil"/>
              <w:left w:val="nil"/>
              <w:bottom w:val="single" w:color="000000" w:sz="4" w:space="0"/>
              <w:right w:val="single" w:color="auto"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（二十）灾害防治及应急管理支出</w:t>
            </w:r>
          </w:p>
        </w:tc>
        <w:tc>
          <w:tcPr>
            <w:tcW w:w="1569"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nil"/>
              <w:left w:val="nil"/>
              <w:bottom w:val="single" w:color="000000" w:sz="4" w:space="0"/>
              <w:right w:val="single" w:color="auto"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single" w:color="000000" w:sz="4" w:space="0"/>
            </w:tcBorders>
            <w:vAlign w:val="center"/>
          </w:tcPr>
          <w:p>
            <w:pPr>
              <w:widowControl/>
              <w:jc w:val="left"/>
              <w:rPr>
                <w:rFonts w:cs="Arial"/>
                <w:color w:val="000000"/>
                <w:sz w:val="22"/>
                <w:szCs w:val="22"/>
              </w:rPr>
            </w:pPr>
          </w:p>
        </w:tc>
        <w:tc>
          <w:tcPr>
            <w:tcW w:w="1360" w:type="dxa"/>
            <w:tcBorders>
              <w:top w:val="nil"/>
              <w:left w:val="nil"/>
              <w:bottom w:val="single" w:color="auto" w:sz="4" w:space="0"/>
              <w:right w:val="single" w:color="000000" w:sz="4" w:space="0"/>
            </w:tcBorders>
            <w:vAlign w:val="center"/>
          </w:tcPr>
          <w:p>
            <w:pPr>
              <w:widowControl/>
              <w:jc w:val="right"/>
              <w:rPr>
                <w:rFonts w:cs="Arial"/>
                <w:color w:val="000000"/>
                <w:sz w:val="22"/>
                <w:szCs w:val="22"/>
              </w:rPr>
            </w:pPr>
          </w:p>
        </w:tc>
        <w:tc>
          <w:tcPr>
            <w:tcW w:w="3860" w:type="dxa"/>
            <w:tcBorders>
              <w:top w:val="nil"/>
              <w:left w:val="nil"/>
              <w:bottom w:val="single" w:color="auto"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（二十一）其他支出</w:t>
            </w:r>
          </w:p>
        </w:tc>
        <w:tc>
          <w:tcPr>
            <w:tcW w:w="1569" w:type="dxa"/>
            <w:tcBorders>
              <w:top w:val="nil"/>
              <w:left w:val="nil"/>
              <w:bottom w:val="single" w:color="auto" w:sz="4" w:space="0"/>
              <w:right w:val="single" w:color="000000" w:sz="4" w:space="0"/>
            </w:tcBorders>
            <w:vAlign w:val="center"/>
          </w:tcPr>
          <w:p>
            <w:pPr>
              <w:widowControl/>
              <w:jc w:val="right"/>
              <w:rPr>
                <w:rFonts w:cs="Arial"/>
                <w:color w:val="000000"/>
                <w:sz w:val="22"/>
                <w:szCs w:val="22"/>
              </w:rPr>
            </w:pPr>
          </w:p>
        </w:tc>
        <w:tc>
          <w:tcPr>
            <w:tcW w:w="1417" w:type="dxa"/>
            <w:tcBorders>
              <w:top w:val="nil"/>
              <w:left w:val="nil"/>
              <w:bottom w:val="single" w:color="auto" w:sz="4" w:space="0"/>
              <w:right w:val="single" w:color="000000" w:sz="4" w:space="0"/>
            </w:tcBorders>
            <w:vAlign w:val="center"/>
          </w:tcPr>
          <w:p>
            <w:pPr>
              <w:widowControl/>
              <w:jc w:val="right"/>
              <w:rPr>
                <w:rFonts w:cs="Arial"/>
                <w:color w:val="000000"/>
                <w:sz w:val="22"/>
                <w:szCs w:val="22"/>
              </w:rPr>
            </w:pPr>
          </w:p>
        </w:tc>
        <w:tc>
          <w:tcPr>
            <w:tcW w:w="1094" w:type="dxa"/>
            <w:tcBorders>
              <w:top w:val="nil"/>
              <w:left w:val="nil"/>
              <w:bottom w:val="single" w:color="auto" w:sz="4" w:space="0"/>
              <w:right w:val="single" w:color="auto" w:sz="4" w:space="0"/>
            </w:tcBorders>
            <w:vAlign w:val="center"/>
          </w:tcPr>
          <w:p>
            <w:pPr>
              <w:widowControl/>
              <w:jc w:val="right"/>
              <w:rPr>
                <w:rFonts w:cs="Arial"/>
                <w:color w:val="000000"/>
                <w:sz w:val="22"/>
                <w:szCs w:val="22"/>
              </w:rPr>
            </w:pPr>
          </w:p>
        </w:tc>
      </w:tr>
      <w:tr>
        <w:tblPrEx>
          <w:tblCellMar>
            <w:top w:w="0" w:type="dxa"/>
            <w:left w:w="108" w:type="dxa"/>
            <w:bottom w:w="0" w:type="dxa"/>
            <w:right w:w="108" w:type="dxa"/>
          </w:tblCellMar>
        </w:tblPrEx>
        <w:trPr>
          <w:trHeight w:val="405" w:hRule="atLeast"/>
        </w:trPr>
        <w:tc>
          <w:tcPr>
            <w:tcW w:w="3860" w:type="dxa"/>
            <w:tcBorders>
              <w:top w:val="single" w:color="auto" w:sz="4" w:space="0"/>
              <w:left w:val="single" w:color="000000" w:sz="8" w:space="0"/>
              <w:bottom w:val="single" w:color="000000" w:sz="4" w:space="0"/>
              <w:right w:val="single" w:color="000000" w:sz="4" w:space="0"/>
            </w:tcBorders>
            <w:vAlign w:val="center"/>
          </w:tcPr>
          <w:p>
            <w:pPr>
              <w:widowControl/>
              <w:jc w:val="left"/>
              <w:rPr>
                <w:rFonts w:cs="Arial"/>
                <w:b/>
                <w:bCs/>
                <w:color w:val="000000"/>
                <w:sz w:val="22"/>
                <w:szCs w:val="22"/>
              </w:rPr>
            </w:pPr>
            <w:r>
              <w:rPr>
                <w:rFonts w:hint="eastAsia" w:cs="Arial"/>
                <w:b/>
                <w:bCs/>
                <w:color w:val="000000"/>
                <w:sz w:val="22"/>
                <w:szCs w:val="22"/>
              </w:rPr>
              <w:t>二、上年结转结余</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single" w:color="auto" w:sz="4" w:space="0"/>
              <w:left w:val="nil"/>
              <w:bottom w:val="single" w:color="000000" w:sz="4" w:space="0"/>
              <w:right w:val="single" w:color="000000" w:sz="4" w:space="0"/>
            </w:tcBorders>
            <w:vAlign w:val="center"/>
          </w:tcPr>
          <w:p>
            <w:pPr>
              <w:widowControl/>
              <w:jc w:val="left"/>
              <w:rPr>
                <w:rFonts w:cs="Arial"/>
                <w:b/>
                <w:bCs/>
                <w:color w:val="000000"/>
                <w:sz w:val="22"/>
                <w:szCs w:val="22"/>
              </w:rPr>
            </w:pPr>
            <w:r>
              <w:rPr>
                <w:rFonts w:hint="eastAsia" w:cs="Arial"/>
                <w:b/>
                <w:bCs/>
                <w:color w:val="000000"/>
                <w:sz w:val="22"/>
                <w:szCs w:val="22"/>
              </w:rPr>
              <w:t>　二、年末结转结余</w:t>
            </w:r>
          </w:p>
        </w:tc>
        <w:tc>
          <w:tcPr>
            <w:tcW w:w="1569" w:type="dxa"/>
            <w:tcBorders>
              <w:top w:val="single" w:color="auto" w:sz="4" w:space="0"/>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single" w:color="auto" w:sz="4" w:space="0"/>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single" w:color="auto" w:sz="4" w:space="0"/>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（一）一般公共预算财政拨款</w:t>
            </w:r>
          </w:p>
        </w:tc>
        <w:tc>
          <w:tcPr>
            <w:tcW w:w="1360"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（一）一般公共预算财政拨款</w:t>
            </w:r>
          </w:p>
        </w:tc>
        <w:tc>
          <w:tcPr>
            <w:tcW w:w="1569" w:type="dxa"/>
            <w:tcBorders>
              <w:top w:val="nil"/>
              <w:left w:val="nil"/>
              <w:bottom w:val="nil"/>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cs="Arial"/>
                <w:color w:val="000000"/>
                <w:sz w:val="22"/>
                <w:szCs w:val="22"/>
              </w:rPr>
            </w:pPr>
            <w:r>
              <w:rPr>
                <w:rFonts w:hint="eastAsia" w:cs="Arial"/>
                <w:color w:val="000000"/>
                <w:sz w:val="22"/>
                <w:szCs w:val="22"/>
              </w:rPr>
              <w:t>（二）政府性基金预算财政拨款</w:t>
            </w:r>
          </w:p>
        </w:tc>
        <w:tc>
          <w:tcPr>
            <w:tcW w:w="1360"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3860" w:type="dxa"/>
            <w:tcBorders>
              <w:top w:val="nil"/>
              <w:left w:val="nil"/>
              <w:bottom w:val="single" w:color="000000" w:sz="4" w:space="0"/>
              <w:right w:val="nil"/>
            </w:tcBorders>
            <w:vAlign w:val="center"/>
          </w:tcPr>
          <w:p>
            <w:pPr>
              <w:widowControl/>
              <w:jc w:val="left"/>
              <w:rPr>
                <w:rFonts w:cs="Arial"/>
                <w:color w:val="000000"/>
                <w:sz w:val="22"/>
                <w:szCs w:val="22"/>
              </w:rPr>
            </w:pPr>
            <w:r>
              <w:rPr>
                <w:rFonts w:hint="eastAsia" w:cs="Arial"/>
                <w:color w:val="000000"/>
                <w:sz w:val="22"/>
                <w:szCs w:val="22"/>
              </w:rPr>
              <w:t>（二）政府性基金预算财政拨款</w:t>
            </w:r>
          </w:p>
        </w:tc>
        <w:tc>
          <w:tcPr>
            <w:tcW w:w="1569" w:type="dxa"/>
            <w:tcBorders>
              <w:top w:val="single" w:color="auto" w:sz="4" w:space="0"/>
              <w:left w:val="single" w:color="auto" w:sz="4" w:space="0"/>
              <w:bottom w:val="single" w:color="auto" w:sz="4" w:space="0"/>
              <w:right w:val="single" w:color="auto"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417"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c>
          <w:tcPr>
            <w:tcW w:w="1094" w:type="dxa"/>
            <w:tcBorders>
              <w:top w:val="nil"/>
              <w:left w:val="nil"/>
              <w:bottom w:val="single" w:color="000000" w:sz="4" w:space="0"/>
              <w:right w:val="single" w:color="000000" w:sz="4" w:space="0"/>
            </w:tcBorders>
            <w:vAlign w:val="center"/>
          </w:tcPr>
          <w:p>
            <w:pPr>
              <w:widowControl/>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8" w:space="0"/>
              <w:right w:val="single" w:color="000000" w:sz="4" w:space="0"/>
            </w:tcBorders>
            <w:vAlign w:val="center"/>
          </w:tcPr>
          <w:p>
            <w:pPr>
              <w:widowControl/>
              <w:jc w:val="center"/>
              <w:rPr>
                <w:rFonts w:cs="Arial"/>
                <w:b/>
                <w:bCs/>
                <w:color w:val="000000"/>
                <w:sz w:val="22"/>
                <w:szCs w:val="22"/>
              </w:rPr>
            </w:pPr>
            <w:r>
              <w:rPr>
                <w:rFonts w:hint="eastAsia" w:cs="Arial"/>
                <w:b/>
                <w:bCs/>
                <w:color w:val="000000"/>
                <w:sz w:val="22"/>
                <w:szCs w:val="22"/>
              </w:rPr>
              <w:t>收入总计</w:t>
            </w:r>
          </w:p>
        </w:tc>
        <w:tc>
          <w:tcPr>
            <w:tcW w:w="1360" w:type="dxa"/>
            <w:tcBorders>
              <w:top w:val="nil"/>
              <w:left w:val="nil"/>
              <w:bottom w:val="single" w:color="000000" w:sz="8" w:space="0"/>
              <w:right w:val="single" w:color="000000" w:sz="4" w:space="0"/>
            </w:tcBorders>
            <w:vAlign w:val="center"/>
          </w:tcPr>
          <w:p>
            <w:pPr>
              <w:widowControl/>
              <w:jc w:val="right"/>
              <w:rPr>
                <w:rFonts w:cs="Arial"/>
                <w:color w:val="000000"/>
                <w:sz w:val="22"/>
                <w:szCs w:val="22"/>
              </w:rPr>
            </w:pPr>
            <w:r>
              <w:rPr>
                <w:rFonts w:hint="eastAsia" w:cs="Arial"/>
                <w:b/>
                <w:bCs/>
                <w:color w:val="000000"/>
                <w:sz w:val="22"/>
                <w:szCs w:val="22"/>
              </w:rPr>
              <w:t>385.85</w:t>
            </w:r>
            <w:r>
              <w:rPr>
                <w:rFonts w:hint="eastAsia" w:cs="Arial"/>
                <w:color w:val="000000"/>
                <w:sz w:val="22"/>
                <w:szCs w:val="22"/>
              </w:rPr>
              <w:t>　</w:t>
            </w:r>
          </w:p>
        </w:tc>
        <w:tc>
          <w:tcPr>
            <w:tcW w:w="7940" w:type="dxa"/>
            <w:gridSpan w:val="4"/>
            <w:tcBorders>
              <w:top w:val="single" w:color="000000" w:sz="4" w:space="0"/>
              <w:left w:val="nil"/>
              <w:bottom w:val="single" w:color="000000" w:sz="8" w:space="0"/>
              <w:right w:val="single" w:color="000000" w:sz="4" w:space="0"/>
            </w:tcBorders>
            <w:vAlign w:val="center"/>
          </w:tcPr>
          <w:p>
            <w:pPr>
              <w:widowControl/>
              <w:jc w:val="center"/>
              <w:rPr>
                <w:rFonts w:cs="Arial"/>
                <w:b/>
                <w:bCs/>
                <w:color w:val="000000"/>
                <w:sz w:val="22"/>
                <w:szCs w:val="22"/>
              </w:rPr>
            </w:pPr>
            <w:r>
              <w:rPr>
                <w:rFonts w:hint="eastAsia" w:cs="Arial"/>
                <w:b/>
                <w:bCs/>
                <w:color w:val="000000"/>
                <w:sz w:val="22"/>
                <w:szCs w:val="22"/>
              </w:rPr>
              <w:t>支出总计385.85</w:t>
            </w:r>
          </w:p>
        </w:tc>
      </w:tr>
    </w:tbl>
    <w:p>
      <w:pPr>
        <w:widowControl/>
        <w:outlineLvl w:val="1"/>
        <w:rPr>
          <w:rFonts w:ascii="仿宋_GB2312" w:eastAsia="仿宋_GB2312"/>
          <w:sz w:val="32"/>
          <w:szCs w:val="32"/>
        </w:rPr>
      </w:pPr>
      <w:r>
        <w:rPr>
          <w:rFonts w:hint="eastAsia" w:ascii="仿宋_GB2312" w:eastAsia="仿宋_GB2312"/>
          <w:sz w:val="32"/>
          <w:szCs w:val="32"/>
        </w:rPr>
        <w:t>注：支出预算功能科目各单位根据本单位实际据实填写，其他科目删除。</w:t>
      </w:r>
    </w:p>
    <w:p>
      <w:pPr>
        <w:widowControl/>
        <w:spacing w:line="560" w:lineRule="exact"/>
        <w:ind w:firstLine="672" w:firstLineChars="200"/>
        <w:outlineLvl w:val="1"/>
        <w:rPr>
          <w:rFonts w:ascii="黑体" w:eastAsia="黑体"/>
          <w:bCs/>
          <w:sz w:val="32"/>
          <w:szCs w:val="32"/>
        </w:rPr>
      </w:pPr>
      <w:r>
        <w:rPr>
          <w:rFonts w:hint="eastAsia" w:ascii="黑体" w:eastAsia="黑体"/>
          <w:bCs/>
          <w:sz w:val="32"/>
          <w:szCs w:val="32"/>
        </w:rPr>
        <w:t>二、一般公共预算财政拨款支出表</w:t>
      </w:r>
    </w:p>
    <w:p>
      <w:pPr>
        <w:widowControl/>
        <w:spacing w:line="560" w:lineRule="exact"/>
        <w:ind w:firstLine="752" w:firstLineChars="200"/>
        <w:jc w:val="center"/>
        <w:outlineLvl w:val="1"/>
        <w:rPr>
          <w:rFonts w:ascii="方正小标宋简体" w:hAnsi="方正小标宋简体" w:eastAsia="方正小标宋简体" w:cs="方正小标宋简体"/>
          <w:bCs/>
          <w:sz w:val="36"/>
          <w:szCs w:val="36"/>
        </w:rPr>
      </w:pPr>
    </w:p>
    <w:p>
      <w:pPr>
        <w:widowControl/>
        <w:spacing w:line="560" w:lineRule="exact"/>
        <w:ind w:firstLine="912" w:firstLineChars="20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一般公共预算财政拨款支出表</w:t>
      </w:r>
    </w:p>
    <w:p>
      <w:pPr>
        <w:widowControl/>
        <w:ind w:firstLine="735"/>
        <w:jc w:val="left"/>
        <w:outlineLvl w:val="1"/>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0"/>
          <w:szCs w:val="30"/>
        </w:rPr>
        <w:t xml:space="preserve"> 单位：万元</w:t>
      </w:r>
    </w:p>
    <w:tbl>
      <w:tblPr>
        <w:tblStyle w:val="5"/>
        <w:tblW w:w="0" w:type="auto"/>
        <w:tblInd w:w="91" w:type="dxa"/>
        <w:tblLayout w:type="fixed"/>
        <w:tblCellMar>
          <w:top w:w="0" w:type="dxa"/>
          <w:left w:w="108" w:type="dxa"/>
          <w:bottom w:w="0" w:type="dxa"/>
          <w:right w:w="108" w:type="dxa"/>
        </w:tblCellMar>
      </w:tblPr>
      <w:tblGrid>
        <w:gridCol w:w="1637"/>
        <w:gridCol w:w="1980"/>
        <w:gridCol w:w="1779"/>
        <w:gridCol w:w="1620"/>
        <w:gridCol w:w="1800"/>
        <w:gridCol w:w="1980"/>
        <w:gridCol w:w="236"/>
        <w:gridCol w:w="1024"/>
        <w:gridCol w:w="1454"/>
      </w:tblGrid>
      <w:tr>
        <w:tblPrEx>
          <w:tblCellMar>
            <w:top w:w="0" w:type="dxa"/>
            <w:left w:w="108" w:type="dxa"/>
            <w:bottom w:w="0" w:type="dxa"/>
            <w:right w:w="108" w:type="dxa"/>
          </w:tblCellMar>
        </w:tblPrEx>
        <w:trPr>
          <w:trHeight w:val="555" w:hRule="atLeast"/>
        </w:trPr>
        <w:tc>
          <w:tcPr>
            <w:tcW w:w="36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功能分类科目</w:t>
            </w:r>
          </w:p>
        </w:tc>
        <w:tc>
          <w:tcPr>
            <w:tcW w:w="1779" w:type="dxa"/>
            <w:vMerge w:val="restart"/>
            <w:tcBorders>
              <w:top w:val="single" w:color="auto" w:sz="4" w:space="0"/>
              <w:left w:val="nil"/>
              <w:right w:val="single" w:color="auto" w:sz="4" w:space="0"/>
            </w:tcBorders>
            <w:vAlign w:val="center"/>
          </w:tcPr>
          <w:p>
            <w:pPr>
              <w:widowControl/>
              <w:spacing w:line="240" w:lineRule="exact"/>
              <w:rPr>
                <w:b/>
                <w:bCs/>
                <w:sz w:val="22"/>
                <w:szCs w:val="22"/>
              </w:rPr>
            </w:pPr>
            <w:r>
              <w:rPr>
                <w:rFonts w:hint="eastAsia"/>
                <w:b/>
                <w:bCs/>
                <w:sz w:val="22"/>
                <w:szCs w:val="22"/>
              </w:rPr>
              <w:t>2023年执行数（决算数）</w:t>
            </w:r>
          </w:p>
          <w:p>
            <w:pPr>
              <w:spacing w:line="240" w:lineRule="exact"/>
              <w:rPr>
                <w:b/>
                <w:bCs/>
                <w:sz w:val="22"/>
                <w:szCs w:val="22"/>
              </w:rPr>
            </w:pPr>
          </w:p>
        </w:tc>
        <w:tc>
          <w:tcPr>
            <w:tcW w:w="540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2024年预算数</w:t>
            </w:r>
          </w:p>
        </w:tc>
        <w:tc>
          <w:tcPr>
            <w:tcW w:w="2714" w:type="dxa"/>
            <w:gridSpan w:val="3"/>
            <w:tcBorders>
              <w:top w:val="single" w:color="auto" w:sz="4" w:space="0"/>
              <w:bottom w:val="single" w:color="auto" w:sz="4" w:space="0"/>
              <w:right w:val="single" w:color="auto" w:sz="4" w:space="0"/>
            </w:tcBorders>
            <w:vAlign w:val="center"/>
          </w:tcPr>
          <w:p>
            <w:pPr>
              <w:widowControl/>
              <w:spacing w:line="240" w:lineRule="exact"/>
              <w:jc w:val="center"/>
              <w:rPr>
                <w:sz w:val="20"/>
                <w:szCs w:val="20"/>
              </w:rPr>
            </w:pPr>
            <w:r>
              <w:rPr>
                <w:rFonts w:hint="eastAsia"/>
                <w:b/>
                <w:bCs/>
                <w:sz w:val="22"/>
                <w:szCs w:val="22"/>
              </w:rPr>
              <w:t>2024年预算数与2023年执行数（决算数）</w:t>
            </w:r>
          </w:p>
        </w:tc>
      </w:tr>
      <w:tr>
        <w:tblPrEx>
          <w:tblCellMar>
            <w:top w:w="0" w:type="dxa"/>
            <w:left w:w="108" w:type="dxa"/>
            <w:bottom w:w="0" w:type="dxa"/>
            <w:right w:w="108" w:type="dxa"/>
          </w:tblCellMar>
        </w:tblPrEx>
        <w:trPr>
          <w:trHeight w:val="757" w:hRule="atLeast"/>
        </w:trPr>
        <w:tc>
          <w:tcPr>
            <w:tcW w:w="1637" w:type="dxa"/>
            <w:tcBorders>
              <w:top w:val="nil"/>
              <w:left w:val="single" w:color="auto" w:sz="4" w:space="0"/>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科目编码</w:t>
            </w:r>
          </w:p>
        </w:tc>
        <w:tc>
          <w:tcPr>
            <w:tcW w:w="1980" w:type="dxa"/>
            <w:tcBorders>
              <w:top w:val="nil"/>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科目名称</w:t>
            </w:r>
          </w:p>
        </w:tc>
        <w:tc>
          <w:tcPr>
            <w:tcW w:w="1779" w:type="dxa"/>
            <w:vMerge w:val="continue"/>
            <w:tcBorders>
              <w:left w:val="nil"/>
              <w:bottom w:val="single" w:color="auto" w:sz="4" w:space="0"/>
              <w:right w:val="single" w:color="auto" w:sz="4" w:space="0"/>
            </w:tcBorders>
            <w:vAlign w:val="center"/>
          </w:tcPr>
          <w:p>
            <w:pPr>
              <w:widowControl/>
              <w:spacing w:line="240" w:lineRule="exact"/>
              <w:jc w:val="center"/>
              <w:rPr>
                <w:b/>
                <w:bCs/>
                <w:sz w:val="22"/>
                <w:szCs w:val="22"/>
              </w:rPr>
            </w:pPr>
          </w:p>
        </w:tc>
        <w:tc>
          <w:tcPr>
            <w:tcW w:w="1620" w:type="dxa"/>
            <w:tcBorders>
              <w:top w:val="nil"/>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合计</w:t>
            </w:r>
          </w:p>
        </w:tc>
        <w:tc>
          <w:tcPr>
            <w:tcW w:w="1800" w:type="dxa"/>
            <w:tcBorders>
              <w:top w:val="nil"/>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基本支出</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项目支出</w:t>
            </w:r>
          </w:p>
        </w:tc>
        <w:tc>
          <w:tcPr>
            <w:tcW w:w="236" w:type="dxa"/>
            <w:tcBorders>
              <w:top w:val="single" w:color="auto" w:sz="4" w:space="0"/>
              <w:bottom w:val="single" w:color="auto" w:sz="4" w:space="0"/>
            </w:tcBorders>
            <w:vAlign w:val="center"/>
          </w:tcPr>
          <w:p>
            <w:pPr>
              <w:widowControl/>
              <w:spacing w:line="240" w:lineRule="exact"/>
              <w:jc w:val="center"/>
              <w:rPr>
                <w:sz w:val="20"/>
                <w:szCs w:val="20"/>
              </w:rPr>
            </w:pPr>
          </w:p>
        </w:tc>
        <w:tc>
          <w:tcPr>
            <w:tcW w:w="1024" w:type="dxa"/>
            <w:tcBorders>
              <w:top w:val="single" w:color="auto" w:sz="4" w:space="0"/>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增减额</w:t>
            </w:r>
          </w:p>
        </w:tc>
        <w:tc>
          <w:tcPr>
            <w:tcW w:w="1454" w:type="dxa"/>
            <w:tcBorders>
              <w:top w:val="single" w:color="auto" w:sz="4" w:space="0"/>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增减%</w:t>
            </w:r>
          </w:p>
        </w:tc>
      </w:tr>
      <w:tr>
        <w:tblPrEx>
          <w:tblCellMar>
            <w:top w:w="0" w:type="dxa"/>
            <w:left w:w="108" w:type="dxa"/>
            <w:bottom w:w="0" w:type="dxa"/>
            <w:right w:w="108" w:type="dxa"/>
          </w:tblCellMar>
        </w:tblPrEx>
        <w:trPr>
          <w:trHeight w:val="555" w:hRule="atLeast"/>
        </w:trPr>
        <w:tc>
          <w:tcPr>
            <w:tcW w:w="1637" w:type="dxa"/>
            <w:tcBorders>
              <w:top w:val="nil"/>
              <w:left w:val="single" w:color="auto" w:sz="4" w:space="0"/>
              <w:bottom w:val="single" w:color="auto" w:sz="4" w:space="0"/>
              <w:right w:val="single" w:color="auto" w:sz="4" w:space="0"/>
            </w:tcBorders>
            <w:vAlign w:val="center"/>
          </w:tcPr>
          <w:p>
            <w:pPr>
              <w:widowControl/>
              <w:jc w:val="left"/>
              <w:rPr>
                <w:sz w:val="20"/>
                <w:szCs w:val="20"/>
              </w:rPr>
            </w:pPr>
            <w:r>
              <w:rPr>
                <w:rFonts w:hint="eastAsia"/>
                <w:sz w:val="20"/>
                <w:szCs w:val="20"/>
              </w:rPr>
              <w:t>　</w:t>
            </w:r>
            <w:r>
              <w:rPr>
                <w:sz w:val="20"/>
                <w:szCs w:val="20"/>
              </w:rPr>
              <w:t>2019999</w:t>
            </w:r>
          </w:p>
        </w:tc>
        <w:tc>
          <w:tcPr>
            <w:tcW w:w="1980" w:type="dxa"/>
            <w:tcBorders>
              <w:top w:val="nil"/>
              <w:left w:val="nil"/>
              <w:bottom w:val="single" w:color="auto" w:sz="4" w:space="0"/>
              <w:right w:val="single" w:color="auto" w:sz="4" w:space="0"/>
            </w:tcBorders>
            <w:vAlign w:val="center"/>
          </w:tcPr>
          <w:p>
            <w:pPr>
              <w:jc w:val="left"/>
              <w:rPr>
                <w:rFonts w:cs="Arial"/>
                <w:color w:val="000000"/>
                <w:sz w:val="18"/>
                <w:szCs w:val="18"/>
              </w:rPr>
            </w:pPr>
            <w:r>
              <w:rPr>
                <w:rFonts w:hint="eastAsia" w:cs="Arial"/>
                <w:color w:val="000000"/>
                <w:sz w:val="18"/>
                <w:szCs w:val="18"/>
              </w:rPr>
              <w:t>其他一般公共服务支出</w:t>
            </w:r>
          </w:p>
          <w:p>
            <w:pPr>
              <w:widowControl/>
              <w:jc w:val="left"/>
              <w:rPr>
                <w:sz w:val="20"/>
                <w:szCs w:val="20"/>
              </w:rPr>
            </w:pPr>
          </w:p>
        </w:tc>
        <w:tc>
          <w:tcPr>
            <w:tcW w:w="1779" w:type="dxa"/>
            <w:tcBorders>
              <w:top w:val="nil"/>
              <w:left w:val="nil"/>
              <w:bottom w:val="single" w:color="auto" w:sz="4" w:space="0"/>
              <w:right w:val="single" w:color="auto" w:sz="4" w:space="0"/>
            </w:tcBorders>
            <w:vAlign w:val="center"/>
          </w:tcPr>
          <w:p>
            <w:pPr>
              <w:jc w:val="right"/>
              <w:rPr>
                <w:sz w:val="20"/>
                <w:szCs w:val="20"/>
              </w:rPr>
            </w:pPr>
            <w:r>
              <w:rPr>
                <w:rFonts w:hint="eastAsia" w:ascii="新宋体" w:hAnsi="新宋体" w:eastAsia="新宋体" w:cs="Arial"/>
                <w:color w:val="000000"/>
                <w:sz w:val="22"/>
                <w:szCs w:val="22"/>
              </w:rPr>
              <w:t>6.35</w:t>
            </w:r>
            <w:r>
              <w:rPr>
                <w:rFonts w:hint="eastAsia"/>
                <w:sz w:val="20"/>
                <w:szCs w:val="20"/>
              </w:rPr>
              <w:t>　</w:t>
            </w:r>
          </w:p>
        </w:tc>
        <w:tc>
          <w:tcPr>
            <w:tcW w:w="162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5.4</w:t>
            </w:r>
          </w:p>
        </w:tc>
        <w:tc>
          <w:tcPr>
            <w:tcW w:w="180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5.4</w:t>
            </w:r>
          </w:p>
        </w:tc>
        <w:tc>
          <w:tcPr>
            <w:tcW w:w="198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　</w:t>
            </w:r>
          </w:p>
        </w:tc>
        <w:tc>
          <w:tcPr>
            <w:tcW w:w="1260" w:type="dxa"/>
            <w:gridSpan w:val="2"/>
            <w:tcBorders>
              <w:bottom w:val="single" w:color="auto" w:sz="4" w:space="0"/>
              <w:right w:val="single" w:color="auto" w:sz="4" w:space="0"/>
            </w:tcBorders>
          </w:tcPr>
          <w:p>
            <w:pPr>
              <w:widowControl/>
              <w:jc w:val="left"/>
              <w:rPr>
                <w:sz w:val="20"/>
                <w:szCs w:val="20"/>
              </w:rPr>
            </w:pPr>
            <w:r>
              <w:rPr>
                <w:rFonts w:hint="eastAsia"/>
                <w:sz w:val="20"/>
                <w:szCs w:val="20"/>
              </w:rPr>
              <w:t>-0.95</w:t>
            </w:r>
          </w:p>
        </w:tc>
        <w:tc>
          <w:tcPr>
            <w:tcW w:w="1454" w:type="dxa"/>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-14.96</w:t>
            </w:r>
          </w:p>
        </w:tc>
      </w:tr>
      <w:tr>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2080505</w:t>
            </w:r>
          </w:p>
        </w:tc>
        <w:tc>
          <w:tcPr>
            <w:tcW w:w="1980" w:type="dxa"/>
            <w:tcBorders>
              <w:top w:val="nil"/>
              <w:left w:val="nil"/>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机关事业单位基本养老保险缴费支出</w:t>
            </w:r>
          </w:p>
        </w:tc>
        <w:tc>
          <w:tcPr>
            <w:tcW w:w="1779" w:type="dxa"/>
            <w:tcBorders>
              <w:top w:val="nil"/>
              <w:left w:val="nil"/>
              <w:bottom w:val="single" w:color="auto" w:sz="4" w:space="0"/>
              <w:right w:val="single" w:color="auto" w:sz="4" w:space="0"/>
            </w:tcBorders>
            <w:vAlign w:val="center"/>
          </w:tcPr>
          <w:p>
            <w:pPr>
              <w:jc w:val="right"/>
              <w:rPr>
                <w:rFonts w:ascii="新宋体" w:hAnsi="新宋体" w:eastAsia="新宋体" w:cs="Arial"/>
                <w:color w:val="000000"/>
                <w:sz w:val="22"/>
                <w:szCs w:val="22"/>
              </w:rPr>
            </w:pPr>
            <w:r>
              <w:rPr>
                <w:rFonts w:hint="eastAsia" w:ascii="新宋体" w:hAnsi="新宋体" w:eastAsia="新宋体" w:cs="Arial"/>
                <w:color w:val="000000"/>
                <w:sz w:val="22"/>
                <w:szCs w:val="22"/>
              </w:rPr>
              <w:t>20.72</w:t>
            </w:r>
          </w:p>
        </w:tc>
        <w:tc>
          <w:tcPr>
            <w:tcW w:w="162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22.83</w:t>
            </w:r>
          </w:p>
        </w:tc>
        <w:tc>
          <w:tcPr>
            <w:tcW w:w="180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22.83</w:t>
            </w:r>
          </w:p>
        </w:tc>
        <w:tc>
          <w:tcPr>
            <w:tcW w:w="198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　</w:t>
            </w:r>
          </w:p>
        </w:tc>
        <w:tc>
          <w:tcPr>
            <w:tcW w:w="1260" w:type="dxa"/>
            <w:gridSpan w:val="2"/>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2.11</w:t>
            </w:r>
          </w:p>
        </w:tc>
        <w:tc>
          <w:tcPr>
            <w:tcW w:w="1454" w:type="dxa"/>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10.18</w:t>
            </w:r>
          </w:p>
        </w:tc>
      </w:tr>
      <w:tr>
        <w:tblPrEx>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2080506</w:t>
            </w:r>
          </w:p>
        </w:tc>
        <w:tc>
          <w:tcPr>
            <w:tcW w:w="1980" w:type="dxa"/>
            <w:tcBorders>
              <w:top w:val="nil"/>
              <w:left w:val="nil"/>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机关事业单位职业年金缴费支出</w:t>
            </w:r>
          </w:p>
        </w:tc>
        <w:tc>
          <w:tcPr>
            <w:tcW w:w="1779" w:type="dxa"/>
            <w:tcBorders>
              <w:top w:val="nil"/>
              <w:left w:val="nil"/>
              <w:bottom w:val="single" w:color="auto" w:sz="4" w:space="0"/>
              <w:right w:val="single" w:color="auto" w:sz="4" w:space="0"/>
            </w:tcBorders>
            <w:vAlign w:val="center"/>
          </w:tcPr>
          <w:p>
            <w:pPr>
              <w:jc w:val="right"/>
              <w:rPr>
                <w:rFonts w:ascii="新宋体" w:hAnsi="新宋体" w:eastAsia="新宋体" w:cs="Arial"/>
                <w:color w:val="000000"/>
                <w:sz w:val="22"/>
                <w:szCs w:val="22"/>
              </w:rPr>
            </w:pPr>
            <w:r>
              <w:rPr>
                <w:rFonts w:hint="eastAsia" w:ascii="新宋体" w:hAnsi="新宋体" w:eastAsia="新宋体" w:cs="Arial"/>
                <w:color w:val="000000"/>
                <w:sz w:val="22"/>
                <w:szCs w:val="22"/>
              </w:rPr>
              <w:t>16.66</w:t>
            </w:r>
          </w:p>
        </w:tc>
        <w:tc>
          <w:tcPr>
            <w:tcW w:w="162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11.41</w:t>
            </w:r>
          </w:p>
        </w:tc>
        <w:tc>
          <w:tcPr>
            <w:tcW w:w="180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11.41</w:t>
            </w:r>
          </w:p>
        </w:tc>
        <w:tc>
          <w:tcPr>
            <w:tcW w:w="198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　</w:t>
            </w:r>
          </w:p>
        </w:tc>
        <w:tc>
          <w:tcPr>
            <w:tcW w:w="1260" w:type="dxa"/>
            <w:gridSpan w:val="2"/>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-5.25</w:t>
            </w:r>
          </w:p>
        </w:tc>
        <w:tc>
          <w:tcPr>
            <w:tcW w:w="1454" w:type="dxa"/>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-31.51</w:t>
            </w:r>
          </w:p>
        </w:tc>
      </w:tr>
      <w:tr>
        <w:tblPrEx>
          <w:tblCellMar>
            <w:top w:w="0" w:type="dxa"/>
            <w:left w:w="108" w:type="dxa"/>
            <w:bottom w:w="0" w:type="dxa"/>
            <w:right w:w="108" w:type="dxa"/>
          </w:tblCellMar>
        </w:tblPrEx>
        <w:trPr>
          <w:trHeight w:val="621" w:hRule="atLeast"/>
        </w:trPr>
        <w:tc>
          <w:tcPr>
            <w:tcW w:w="1637" w:type="dxa"/>
            <w:tcBorders>
              <w:top w:val="nil"/>
              <w:left w:val="single" w:color="auto" w:sz="4" w:space="0"/>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2101103</w:t>
            </w:r>
          </w:p>
        </w:tc>
        <w:tc>
          <w:tcPr>
            <w:tcW w:w="1980" w:type="dxa"/>
            <w:tcBorders>
              <w:top w:val="nil"/>
              <w:left w:val="nil"/>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公务员医疗补助</w:t>
            </w:r>
          </w:p>
        </w:tc>
        <w:tc>
          <w:tcPr>
            <w:tcW w:w="1779" w:type="dxa"/>
            <w:tcBorders>
              <w:top w:val="nil"/>
              <w:left w:val="nil"/>
              <w:bottom w:val="single" w:color="auto" w:sz="4" w:space="0"/>
              <w:right w:val="single" w:color="auto" w:sz="4" w:space="0"/>
            </w:tcBorders>
            <w:vAlign w:val="center"/>
          </w:tcPr>
          <w:p>
            <w:pPr>
              <w:jc w:val="right"/>
              <w:rPr>
                <w:rFonts w:ascii="新宋体" w:hAnsi="新宋体" w:eastAsia="新宋体" w:cs="Arial"/>
                <w:color w:val="000000"/>
                <w:sz w:val="22"/>
                <w:szCs w:val="22"/>
              </w:rPr>
            </w:pPr>
            <w:r>
              <w:rPr>
                <w:rFonts w:hint="eastAsia" w:ascii="新宋体" w:hAnsi="新宋体" w:eastAsia="新宋体" w:cs="Arial"/>
                <w:color w:val="000000"/>
                <w:sz w:val="22"/>
                <w:szCs w:val="22"/>
              </w:rPr>
              <w:t>1.64</w:t>
            </w:r>
          </w:p>
        </w:tc>
        <w:tc>
          <w:tcPr>
            <w:tcW w:w="162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3.09</w:t>
            </w:r>
          </w:p>
        </w:tc>
        <w:tc>
          <w:tcPr>
            <w:tcW w:w="180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3.09</w:t>
            </w:r>
          </w:p>
        </w:tc>
        <w:tc>
          <w:tcPr>
            <w:tcW w:w="198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　</w:t>
            </w:r>
          </w:p>
        </w:tc>
        <w:tc>
          <w:tcPr>
            <w:tcW w:w="1260" w:type="dxa"/>
            <w:gridSpan w:val="2"/>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1.45</w:t>
            </w:r>
          </w:p>
        </w:tc>
        <w:tc>
          <w:tcPr>
            <w:tcW w:w="1454" w:type="dxa"/>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88.41</w:t>
            </w:r>
          </w:p>
        </w:tc>
      </w:tr>
      <w:tr>
        <w:tblPrEx>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2101199</w:t>
            </w:r>
          </w:p>
        </w:tc>
        <w:tc>
          <w:tcPr>
            <w:tcW w:w="1980" w:type="dxa"/>
            <w:tcBorders>
              <w:top w:val="nil"/>
              <w:left w:val="nil"/>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其他行政事业单位医疗支出</w:t>
            </w:r>
          </w:p>
        </w:tc>
        <w:tc>
          <w:tcPr>
            <w:tcW w:w="1779" w:type="dxa"/>
            <w:tcBorders>
              <w:top w:val="nil"/>
              <w:left w:val="nil"/>
              <w:bottom w:val="single" w:color="auto" w:sz="4" w:space="0"/>
              <w:right w:val="single" w:color="auto" w:sz="4" w:space="0"/>
            </w:tcBorders>
            <w:vAlign w:val="center"/>
          </w:tcPr>
          <w:p>
            <w:pPr>
              <w:jc w:val="right"/>
              <w:rPr>
                <w:rFonts w:ascii="新宋体" w:hAnsi="新宋体" w:eastAsia="新宋体" w:cs="Arial"/>
                <w:color w:val="000000"/>
                <w:sz w:val="22"/>
                <w:szCs w:val="22"/>
              </w:rPr>
            </w:pPr>
            <w:r>
              <w:rPr>
                <w:rFonts w:hint="eastAsia" w:ascii="新宋体" w:hAnsi="新宋体" w:eastAsia="新宋体" w:cs="Arial"/>
                <w:color w:val="000000"/>
                <w:sz w:val="22"/>
                <w:szCs w:val="22"/>
              </w:rPr>
              <w:t>8.73</w:t>
            </w:r>
          </w:p>
        </w:tc>
        <w:tc>
          <w:tcPr>
            <w:tcW w:w="162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9.94</w:t>
            </w:r>
          </w:p>
        </w:tc>
        <w:tc>
          <w:tcPr>
            <w:tcW w:w="180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9.94</w:t>
            </w:r>
          </w:p>
        </w:tc>
        <w:tc>
          <w:tcPr>
            <w:tcW w:w="198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　</w:t>
            </w:r>
          </w:p>
        </w:tc>
        <w:tc>
          <w:tcPr>
            <w:tcW w:w="1260" w:type="dxa"/>
            <w:gridSpan w:val="2"/>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1.21</w:t>
            </w:r>
          </w:p>
        </w:tc>
        <w:tc>
          <w:tcPr>
            <w:tcW w:w="1454" w:type="dxa"/>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13.86</w:t>
            </w:r>
          </w:p>
        </w:tc>
      </w:tr>
      <w:tr>
        <w:tblPrEx>
          <w:tblCellMar>
            <w:top w:w="0" w:type="dxa"/>
            <w:left w:w="108" w:type="dxa"/>
            <w:bottom w:w="0" w:type="dxa"/>
            <w:right w:w="108" w:type="dxa"/>
          </w:tblCellMar>
        </w:tblPrEx>
        <w:trPr>
          <w:trHeight w:val="608" w:hRule="atLeast"/>
        </w:trPr>
        <w:tc>
          <w:tcPr>
            <w:tcW w:w="1637" w:type="dxa"/>
            <w:tcBorders>
              <w:top w:val="nil"/>
              <w:left w:val="single" w:color="auto" w:sz="4" w:space="0"/>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2101202</w:t>
            </w:r>
          </w:p>
        </w:tc>
        <w:tc>
          <w:tcPr>
            <w:tcW w:w="1980" w:type="dxa"/>
            <w:tcBorders>
              <w:top w:val="nil"/>
              <w:left w:val="nil"/>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财政对城乡居民基本医疗保险基金的补助</w:t>
            </w:r>
          </w:p>
        </w:tc>
        <w:tc>
          <w:tcPr>
            <w:tcW w:w="1779" w:type="dxa"/>
            <w:tcBorders>
              <w:top w:val="nil"/>
              <w:left w:val="nil"/>
              <w:bottom w:val="single" w:color="auto" w:sz="4" w:space="0"/>
              <w:right w:val="single" w:color="auto" w:sz="4" w:space="0"/>
            </w:tcBorders>
            <w:vAlign w:val="center"/>
          </w:tcPr>
          <w:p>
            <w:pPr>
              <w:jc w:val="right"/>
              <w:rPr>
                <w:rFonts w:ascii="新宋体" w:hAnsi="新宋体" w:eastAsia="新宋体" w:cs="Arial"/>
                <w:color w:val="000000"/>
                <w:sz w:val="22"/>
                <w:szCs w:val="22"/>
              </w:rPr>
            </w:pPr>
            <w:r>
              <w:rPr>
                <w:rFonts w:hint="eastAsia" w:ascii="新宋体" w:hAnsi="新宋体" w:eastAsia="新宋体" w:cs="Arial"/>
                <w:color w:val="000000"/>
                <w:sz w:val="22"/>
                <w:szCs w:val="22"/>
              </w:rPr>
              <w:t>474.66</w:t>
            </w:r>
          </w:p>
        </w:tc>
        <w:tc>
          <w:tcPr>
            <w:tcW w:w="162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50</w:t>
            </w:r>
          </w:p>
        </w:tc>
        <w:tc>
          <w:tcPr>
            <w:tcW w:w="180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　</w:t>
            </w:r>
          </w:p>
        </w:tc>
        <w:tc>
          <w:tcPr>
            <w:tcW w:w="198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50</w:t>
            </w:r>
          </w:p>
        </w:tc>
        <w:tc>
          <w:tcPr>
            <w:tcW w:w="1260" w:type="dxa"/>
            <w:gridSpan w:val="2"/>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-424.66</w:t>
            </w:r>
          </w:p>
        </w:tc>
        <w:tc>
          <w:tcPr>
            <w:tcW w:w="1454" w:type="dxa"/>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89.47</w:t>
            </w:r>
          </w:p>
        </w:tc>
      </w:tr>
      <w:tr>
        <w:tblPrEx>
          <w:tblCellMar>
            <w:top w:w="0" w:type="dxa"/>
            <w:left w:w="108" w:type="dxa"/>
            <w:bottom w:w="0" w:type="dxa"/>
            <w:right w:w="108" w:type="dxa"/>
          </w:tblCellMar>
        </w:tblPrEx>
        <w:trPr>
          <w:trHeight w:val="603" w:hRule="atLeast"/>
        </w:trPr>
        <w:tc>
          <w:tcPr>
            <w:tcW w:w="1637" w:type="dxa"/>
            <w:tcBorders>
              <w:top w:val="nil"/>
              <w:left w:val="single" w:color="auto" w:sz="4" w:space="0"/>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2101505</w:t>
            </w:r>
          </w:p>
        </w:tc>
        <w:tc>
          <w:tcPr>
            <w:tcW w:w="1980" w:type="dxa"/>
            <w:tcBorders>
              <w:top w:val="nil"/>
              <w:left w:val="nil"/>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医疗保障政策管理</w:t>
            </w:r>
          </w:p>
        </w:tc>
        <w:tc>
          <w:tcPr>
            <w:tcW w:w="1779" w:type="dxa"/>
            <w:tcBorders>
              <w:top w:val="nil"/>
              <w:left w:val="nil"/>
              <w:bottom w:val="single" w:color="auto" w:sz="4" w:space="0"/>
              <w:right w:val="single" w:color="auto" w:sz="4" w:space="0"/>
            </w:tcBorders>
            <w:vAlign w:val="center"/>
          </w:tcPr>
          <w:p>
            <w:pPr>
              <w:jc w:val="right"/>
              <w:rPr>
                <w:rFonts w:ascii="新宋体" w:hAnsi="新宋体" w:eastAsia="新宋体" w:cs="Arial"/>
                <w:color w:val="000000"/>
                <w:sz w:val="22"/>
                <w:szCs w:val="22"/>
              </w:rPr>
            </w:pPr>
            <w:r>
              <w:rPr>
                <w:rFonts w:hint="eastAsia" w:ascii="新宋体" w:hAnsi="新宋体" w:eastAsia="新宋体" w:cs="Arial"/>
                <w:color w:val="000000"/>
                <w:sz w:val="22"/>
                <w:szCs w:val="22"/>
              </w:rPr>
              <w:t>0.21</w:t>
            </w:r>
          </w:p>
        </w:tc>
        <w:tc>
          <w:tcPr>
            <w:tcW w:w="162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9</w:t>
            </w:r>
          </w:p>
        </w:tc>
        <w:tc>
          <w:tcPr>
            <w:tcW w:w="180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　</w:t>
            </w:r>
          </w:p>
        </w:tc>
        <w:tc>
          <w:tcPr>
            <w:tcW w:w="198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9</w:t>
            </w:r>
          </w:p>
        </w:tc>
        <w:tc>
          <w:tcPr>
            <w:tcW w:w="1260" w:type="dxa"/>
            <w:gridSpan w:val="2"/>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8.79</w:t>
            </w:r>
          </w:p>
        </w:tc>
        <w:tc>
          <w:tcPr>
            <w:tcW w:w="1454" w:type="dxa"/>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4185.71</w:t>
            </w:r>
          </w:p>
        </w:tc>
      </w:tr>
      <w:tr>
        <w:tblPrEx>
          <w:tblCellMar>
            <w:top w:w="0" w:type="dxa"/>
            <w:left w:w="108" w:type="dxa"/>
            <w:bottom w:w="0" w:type="dxa"/>
            <w:right w:w="108" w:type="dxa"/>
          </w:tblCellMar>
        </w:tblPrEx>
        <w:trPr>
          <w:trHeight w:val="603" w:hRule="atLeast"/>
        </w:trPr>
        <w:tc>
          <w:tcPr>
            <w:tcW w:w="1637" w:type="dxa"/>
            <w:tcBorders>
              <w:top w:val="nil"/>
              <w:left w:val="single" w:color="auto" w:sz="4" w:space="0"/>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2101506</w:t>
            </w:r>
          </w:p>
        </w:tc>
        <w:tc>
          <w:tcPr>
            <w:tcW w:w="1980" w:type="dxa"/>
            <w:tcBorders>
              <w:top w:val="nil"/>
              <w:left w:val="nil"/>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医疗保障经办事务</w:t>
            </w:r>
          </w:p>
        </w:tc>
        <w:tc>
          <w:tcPr>
            <w:tcW w:w="1779" w:type="dxa"/>
            <w:tcBorders>
              <w:top w:val="nil"/>
              <w:left w:val="nil"/>
              <w:bottom w:val="single" w:color="auto" w:sz="4" w:space="0"/>
              <w:right w:val="single" w:color="auto" w:sz="4" w:space="0"/>
            </w:tcBorders>
            <w:vAlign w:val="center"/>
          </w:tcPr>
          <w:p>
            <w:pPr>
              <w:jc w:val="right"/>
              <w:rPr>
                <w:rFonts w:ascii="新宋体" w:hAnsi="新宋体" w:eastAsia="新宋体" w:cs="Arial"/>
                <w:color w:val="000000"/>
                <w:sz w:val="22"/>
                <w:szCs w:val="22"/>
              </w:rPr>
            </w:pPr>
            <w:r>
              <w:rPr>
                <w:rFonts w:hint="eastAsia" w:ascii="新宋体" w:hAnsi="新宋体" w:eastAsia="新宋体" w:cs="Arial"/>
                <w:color w:val="000000"/>
                <w:sz w:val="22"/>
                <w:szCs w:val="22"/>
              </w:rPr>
              <w:t>10.62</w:t>
            </w:r>
          </w:p>
        </w:tc>
        <w:tc>
          <w:tcPr>
            <w:tcW w:w="162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20</w:t>
            </w:r>
          </w:p>
        </w:tc>
        <w:tc>
          <w:tcPr>
            <w:tcW w:w="180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　</w:t>
            </w:r>
          </w:p>
        </w:tc>
        <w:tc>
          <w:tcPr>
            <w:tcW w:w="198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20</w:t>
            </w:r>
          </w:p>
        </w:tc>
        <w:tc>
          <w:tcPr>
            <w:tcW w:w="1260" w:type="dxa"/>
            <w:gridSpan w:val="2"/>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9.38</w:t>
            </w:r>
          </w:p>
        </w:tc>
        <w:tc>
          <w:tcPr>
            <w:tcW w:w="1454" w:type="dxa"/>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88.32</w:t>
            </w:r>
          </w:p>
        </w:tc>
      </w:tr>
      <w:tr>
        <w:tblPrEx>
          <w:tblCellMar>
            <w:top w:w="0" w:type="dxa"/>
            <w:left w:w="108" w:type="dxa"/>
            <w:bottom w:w="0" w:type="dxa"/>
            <w:right w:w="108" w:type="dxa"/>
          </w:tblCellMar>
        </w:tblPrEx>
        <w:trPr>
          <w:trHeight w:val="603" w:hRule="atLeast"/>
        </w:trPr>
        <w:tc>
          <w:tcPr>
            <w:tcW w:w="1637" w:type="dxa"/>
            <w:tcBorders>
              <w:top w:val="nil"/>
              <w:left w:val="single" w:color="auto" w:sz="4" w:space="0"/>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2101550</w:t>
            </w:r>
          </w:p>
        </w:tc>
        <w:tc>
          <w:tcPr>
            <w:tcW w:w="1980" w:type="dxa"/>
            <w:tcBorders>
              <w:top w:val="nil"/>
              <w:left w:val="nil"/>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事业运行</w:t>
            </w:r>
          </w:p>
        </w:tc>
        <w:tc>
          <w:tcPr>
            <w:tcW w:w="1779" w:type="dxa"/>
            <w:tcBorders>
              <w:top w:val="nil"/>
              <w:left w:val="nil"/>
              <w:bottom w:val="single" w:color="auto" w:sz="4" w:space="0"/>
              <w:right w:val="single" w:color="auto" w:sz="4" w:space="0"/>
            </w:tcBorders>
            <w:vAlign w:val="center"/>
          </w:tcPr>
          <w:p>
            <w:pPr>
              <w:jc w:val="right"/>
              <w:rPr>
                <w:rFonts w:ascii="新宋体" w:hAnsi="新宋体" w:eastAsia="新宋体" w:cs="Arial"/>
                <w:color w:val="000000"/>
                <w:sz w:val="22"/>
                <w:szCs w:val="22"/>
              </w:rPr>
            </w:pPr>
            <w:r>
              <w:rPr>
                <w:rFonts w:hint="eastAsia" w:ascii="新宋体" w:hAnsi="新宋体" w:eastAsia="新宋体" w:cs="Arial"/>
                <w:color w:val="000000"/>
                <w:sz w:val="22"/>
                <w:szCs w:val="22"/>
              </w:rPr>
              <w:t>176.62</w:t>
            </w:r>
          </w:p>
        </w:tc>
        <w:tc>
          <w:tcPr>
            <w:tcW w:w="162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193.17</w:t>
            </w:r>
          </w:p>
        </w:tc>
        <w:tc>
          <w:tcPr>
            <w:tcW w:w="180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193.17</w:t>
            </w:r>
          </w:p>
        </w:tc>
        <w:tc>
          <w:tcPr>
            <w:tcW w:w="198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　</w:t>
            </w:r>
          </w:p>
        </w:tc>
        <w:tc>
          <w:tcPr>
            <w:tcW w:w="1260" w:type="dxa"/>
            <w:gridSpan w:val="2"/>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16.55</w:t>
            </w:r>
          </w:p>
        </w:tc>
        <w:tc>
          <w:tcPr>
            <w:tcW w:w="1454" w:type="dxa"/>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9.4</w:t>
            </w:r>
          </w:p>
        </w:tc>
      </w:tr>
      <w:tr>
        <w:tblPrEx>
          <w:tblCellMar>
            <w:top w:w="0" w:type="dxa"/>
            <w:left w:w="108" w:type="dxa"/>
            <w:bottom w:w="0" w:type="dxa"/>
            <w:right w:w="108" w:type="dxa"/>
          </w:tblCellMar>
        </w:tblPrEx>
        <w:trPr>
          <w:trHeight w:val="603" w:hRule="atLeast"/>
        </w:trPr>
        <w:tc>
          <w:tcPr>
            <w:tcW w:w="1637" w:type="dxa"/>
            <w:tcBorders>
              <w:top w:val="nil"/>
              <w:left w:val="single" w:color="auto" w:sz="4" w:space="0"/>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2101599</w:t>
            </w:r>
          </w:p>
        </w:tc>
        <w:tc>
          <w:tcPr>
            <w:tcW w:w="1980" w:type="dxa"/>
            <w:tcBorders>
              <w:top w:val="nil"/>
              <w:left w:val="nil"/>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其他医疗保障管理事务支出</w:t>
            </w:r>
          </w:p>
        </w:tc>
        <w:tc>
          <w:tcPr>
            <w:tcW w:w="1779" w:type="dxa"/>
            <w:tcBorders>
              <w:top w:val="nil"/>
              <w:left w:val="nil"/>
              <w:bottom w:val="single" w:color="auto" w:sz="4" w:space="0"/>
              <w:right w:val="single" w:color="auto" w:sz="4" w:space="0"/>
            </w:tcBorders>
            <w:vAlign w:val="center"/>
          </w:tcPr>
          <w:p>
            <w:pPr>
              <w:jc w:val="right"/>
              <w:rPr>
                <w:rFonts w:ascii="新宋体" w:hAnsi="新宋体" w:eastAsia="新宋体" w:cs="Arial"/>
                <w:color w:val="000000"/>
                <w:sz w:val="22"/>
                <w:szCs w:val="22"/>
              </w:rPr>
            </w:pPr>
            <w:r>
              <w:rPr>
                <w:rFonts w:hint="eastAsia" w:ascii="新宋体" w:hAnsi="新宋体" w:eastAsia="新宋体" w:cs="Arial"/>
                <w:color w:val="000000"/>
                <w:sz w:val="22"/>
                <w:szCs w:val="22"/>
              </w:rPr>
              <w:t>10.21</w:t>
            </w:r>
          </w:p>
        </w:tc>
        <w:tc>
          <w:tcPr>
            <w:tcW w:w="162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26</w:t>
            </w:r>
          </w:p>
        </w:tc>
        <w:tc>
          <w:tcPr>
            <w:tcW w:w="180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　</w:t>
            </w:r>
          </w:p>
        </w:tc>
        <w:tc>
          <w:tcPr>
            <w:tcW w:w="198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26</w:t>
            </w:r>
          </w:p>
        </w:tc>
        <w:tc>
          <w:tcPr>
            <w:tcW w:w="1260" w:type="dxa"/>
            <w:gridSpan w:val="2"/>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15.79</w:t>
            </w:r>
          </w:p>
        </w:tc>
        <w:tc>
          <w:tcPr>
            <w:tcW w:w="1454" w:type="dxa"/>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154.65</w:t>
            </w:r>
          </w:p>
        </w:tc>
      </w:tr>
      <w:tr>
        <w:tblPrEx>
          <w:tblCellMar>
            <w:top w:w="0" w:type="dxa"/>
            <w:left w:w="108" w:type="dxa"/>
            <w:bottom w:w="0" w:type="dxa"/>
            <w:right w:w="108" w:type="dxa"/>
          </w:tblCellMar>
        </w:tblPrEx>
        <w:trPr>
          <w:trHeight w:val="603" w:hRule="atLeast"/>
        </w:trPr>
        <w:tc>
          <w:tcPr>
            <w:tcW w:w="1637" w:type="dxa"/>
            <w:tcBorders>
              <w:top w:val="nil"/>
              <w:left w:val="single" w:color="auto" w:sz="4" w:space="0"/>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2210201</w:t>
            </w:r>
          </w:p>
        </w:tc>
        <w:tc>
          <w:tcPr>
            <w:tcW w:w="1980" w:type="dxa"/>
            <w:tcBorders>
              <w:top w:val="nil"/>
              <w:left w:val="nil"/>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住房公积金</w:t>
            </w:r>
          </w:p>
        </w:tc>
        <w:tc>
          <w:tcPr>
            <w:tcW w:w="1779" w:type="dxa"/>
            <w:tcBorders>
              <w:top w:val="nil"/>
              <w:left w:val="nil"/>
              <w:bottom w:val="single" w:color="auto" w:sz="4" w:space="0"/>
              <w:right w:val="single" w:color="auto" w:sz="4" w:space="0"/>
            </w:tcBorders>
            <w:vAlign w:val="center"/>
          </w:tcPr>
          <w:p>
            <w:pPr>
              <w:jc w:val="right"/>
              <w:rPr>
                <w:rFonts w:ascii="新宋体" w:hAnsi="新宋体" w:eastAsia="新宋体" w:cs="Arial"/>
                <w:color w:val="000000"/>
                <w:sz w:val="22"/>
                <w:szCs w:val="22"/>
              </w:rPr>
            </w:pPr>
            <w:r>
              <w:rPr>
                <w:rFonts w:hint="eastAsia" w:ascii="新宋体" w:hAnsi="新宋体" w:eastAsia="新宋体" w:cs="Arial"/>
                <w:color w:val="000000"/>
                <w:sz w:val="22"/>
                <w:szCs w:val="22"/>
              </w:rPr>
              <w:t>17.87</w:t>
            </w:r>
          </w:p>
        </w:tc>
        <w:tc>
          <w:tcPr>
            <w:tcW w:w="162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19.91</w:t>
            </w:r>
          </w:p>
        </w:tc>
        <w:tc>
          <w:tcPr>
            <w:tcW w:w="180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19.91</w:t>
            </w:r>
          </w:p>
        </w:tc>
        <w:tc>
          <w:tcPr>
            <w:tcW w:w="198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　</w:t>
            </w:r>
          </w:p>
        </w:tc>
        <w:tc>
          <w:tcPr>
            <w:tcW w:w="1260" w:type="dxa"/>
            <w:gridSpan w:val="2"/>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2.04</w:t>
            </w:r>
          </w:p>
        </w:tc>
        <w:tc>
          <w:tcPr>
            <w:tcW w:w="1454" w:type="dxa"/>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17.87</w:t>
            </w:r>
          </w:p>
        </w:tc>
      </w:tr>
      <w:tr>
        <w:tblPrEx>
          <w:tblCellMar>
            <w:top w:w="0" w:type="dxa"/>
            <w:left w:w="108" w:type="dxa"/>
            <w:bottom w:w="0" w:type="dxa"/>
            <w:right w:w="108" w:type="dxa"/>
          </w:tblCellMar>
        </w:tblPrEx>
        <w:trPr>
          <w:trHeight w:val="603" w:hRule="atLeast"/>
        </w:trPr>
        <w:tc>
          <w:tcPr>
            <w:tcW w:w="1637" w:type="dxa"/>
            <w:tcBorders>
              <w:top w:val="nil"/>
              <w:left w:val="single" w:color="auto" w:sz="4" w:space="0"/>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2210203</w:t>
            </w:r>
          </w:p>
        </w:tc>
        <w:tc>
          <w:tcPr>
            <w:tcW w:w="1980" w:type="dxa"/>
            <w:tcBorders>
              <w:top w:val="nil"/>
              <w:left w:val="nil"/>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购房补贴</w:t>
            </w:r>
          </w:p>
        </w:tc>
        <w:tc>
          <w:tcPr>
            <w:tcW w:w="1779" w:type="dxa"/>
            <w:tcBorders>
              <w:top w:val="nil"/>
              <w:left w:val="nil"/>
              <w:bottom w:val="single" w:color="auto" w:sz="4" w:space="0"/>
              <w:right w:val="single" w:color="auto" w:sz="4" w:space="0"/>
            </w:tcBorders>
            <w:vAlign w:val="center"/>
          </w:tcPr>
          <w:p>
            <w:pPr>
              <w:jc w:val="right"/>
              <w:rPr>
                <w:rFonts w:ascii="新宋体" w:hAnsi="新宋体" w:eastAsia="新宋体" w:cs="Arial"/>
                <w:color w:val="000000"/>
                <w:sz w:val="22"/>
                <w:szCs w:val="22"/>
              </w:rPr>
            </w:pPr>
            <w:r>
              <w:rPr>
                <w:rFonts w:hint="eastAsia" w:ascii="新宋体" w:hAnsi="新宋体" w:eastAsia="新宋体" w:cs="Arial"/>
                <w:color w:val="000000"/>
                <w:sz w:val="22"/>
                <w:szCs w:val="22"/>
              </w:rPr>
              <w:t>10.62</w:t>
            </w:r>
          </w:p>
        </w:tc>
        <w:tc>
          <w:tcPr>
            <w:tcW w:w="162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15.08</w:t>
            </w:r>
          </w:p>
        </w:tc>
        <w:tc>
          <w:tcPr>
            <w:tcW w:w="180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15.08</w:t>
            </w:r>
          </w:p>
        </w:tc>
        <w:tc>
          <w:tcPr>
            <w:tcW w:w="1980" w:type="dxa"/>
            <w:tcBorders>
              <w:top w:val="nil"/>
              <w:left w:val="nil"/>
              <w:bottom w:val="single" w:color="auto" w:sz="4" w:space="0"/>
              <w:right w:val="single" w:color="auto" w:sz="4" w:space="0"/>
            </w:tcBorders>
            <w:vAlign w:val="center"/>
          </w:tcPr>
          <w:p>
            <w:pPr>
              <w:jc w:val="right"/>
              <w:rPr>
                <w:rFonts w:cs="Arial"/>
                <w:color w:val="000000"/>
                <w:sz w:val="21"/>
                <w:szCs w:val="18"/>
              </w:rPr>
            </w:pPr>
            <w:r>
              <w:rPr>
                <w:rFonts w:hint="eastAsia" w:cs="Arial"/>
                <w:color w:val="000000"/>
                <w:sz w:val="21"/>
                <w:szCs w:val="18"/>
              </w:rPr>
              <w:t>　</w:t>
            </w:r>
          </w:p>
        </w:tc>
        <w:tc>
          <w:tcPr>
            <w:tcW w:w="1260" w:type="dxa"/>
            <w:gridSpan w:val="2"/>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4.46</w:t>
            </w:r>
          </w:p>
        </w:tc>
        <w:tc>
          <w:tcPr>
            <w:tcW w:w="1454" w:type="dxa"/>
            <w:tcBorders>
              <w:top w:val="single" w:color="auto" w:sz="4" w:space="0"/>
              <w:bottom w:val="single" w:color="auto" w:sz="4" w:space="0"/>
              <w:right w:val="single" w:color="auto" w:sz="4" w:space="0"/>
            </w:tcBorders>
          </w:tcPr>
          <w:p>
            <w:pPr>
              <w:widowControl/>
              <w:jc w:val="left"/>
              <w:rPr>
                <w:sz w:val="20"/>
                <w:szCs w:val="20"/>
              </w:rPr>
            </w:pPr>
            <w:r>
              <w:rPr>
                <w:rFonts w:hint="eastAsia"/>
                <w:sz w:val="20"/>
                <w:szCs w:val="20"/>
              </w:rPr>
              <w:t>42</w:t>
            </w:r>
          </w:p>
        </w:tc>
      </w:tr>
    </w:tbl>
    <w:p>
      <w:pPr>
        <w:widowControl/>
        <w:spacing w:line="560" w:lineRule="exact"/>
        <w:ind w:firstLine="672" w:firstLineChars="200"/>
        <w:outlineLvl w:val="1"/>
        <w:rPr>
          <w:rFonts w:ascii="黑体" w:eastAsia="黑体"/>
          <w:bCs/>
          <w:sz w:val="32"/>
          <w:szCs w:val="32"/>
        </w:rPr>
      </w:pPr>
    </w:p>
    <w:p>
      <w:pPr>
        <w:widowControl/>
        <w:spacing w:line="560" w:lineRule="exact"/>
        <w:ind w:firstLine="672" w:firstLineChars="200"/>
        <w:outlineLvl w:val="1"/>
        <w:rPr>
          <w:rFonts w:ascii="黑体" w:eastAsia="黑体"/>
          <w:bCs/>
          <w:sz w:val="32"/>
          <w:szCs w:val="32"/>
        </w:rPr>
      </w:pPr>
    </w:p>
    <w:p>
      <w:pPr>
        <w:widowControl/>
        <w:spacing w:line="560" w:lineRule="exact"/>
        <w:ind w:firstLine="672" w:firstLineChars="200"/>
        <w:outlineLvl w:val="1"/>
        <w:rPr>
          <w:rFonts w:ascii="黑体" w:eastAsia="黑体"/>
          <w:bCs/>
          <w:sz w:val="32"/>
          <w:szCs w:val="32"/>
        </w:rPr>
      </w:pPr>
    </w:p>
    <w:p>
      <w:pPr>
        <w:widowControl/>
        <w:spacing w:line="560" w:lineRule="exact"/>
        <w:ind w:firstLine="672" w:firstLineChars="200"/>
        <w:outlineLvl w:val="1"/>
        <w:rPr>
          <w:rFonts w:ascii="黑体" w:eastAsia="黑体"/>
          <w:bCs/>
          <w:sz w:val="32"/>
          <w:szCs w:val="32"/>
        </w:rPr>
      </w:pPr>
    </w:p>
    <w:p>
      <w:pPr>
        <w:widowControl/>
        <w:spacing w:line="560" w:lineRule="exact"/>
        <w:ind w:firstLine="672" w:firstLineChars="200"/>
        <w:outlineLvl w:val="1"/>
        <w:rPr>
          <w:rFonts w:ascii="黑体" w:eastAsia="黑体"/>
          <w:bCs/>
          <w:sz w:val="32"/>
          <w:szCs w:val="32"/>
        </w:rPr>
      </w:pPr>
    </w:p>
    <w:p>
      <w:pPr>
        <w:widowControl/>
        <w:spacing w:line="560" w:lineRule="exact"/>
        <w:ind w:firstLine="672" w:firstLineChars="200"/>
        <w:outlineLvl w:val="1"/>
        <w:rPr>
          <w:rFonts w:ascii="黑体" w:eastAsia="黑体"/>
          <w:bCs/>
          <w:sz w:val="32"/>
          <w:szCs w:val="32"/>
        </w:rPr>
      </w:pPr>
    </w:p>
    <w:p>
      <w:pPr>
        <w:widowControl/>
        <w:spacing w:line="560" w:lineRule="exact"/>
        <w:ind w:firstLine="672" w:firstLineChars="200"/>
        <w:outlineLvl w:val="1"/>
        <w:rPr>
          <w:rFonts w:ascii="黑体" w:eastAsia="黑体"/>
          <w:b/>
          <w:sz w:val="32"/>
          <w:szCs w:val="32"/>
        </w:rPr>
      </w:pPr>
      <w:r>
        <w:rPr>
          <w:rFonts w:hint="eastAsia" w:ascii="黑体" w:eastAsia="黑体"/>
          <w:bCs/>
          <w:sz w:val="32"/>
          <w:szCs w:val="32"/>
        </w:rPr>
        <w:t>三、一般公共预算财政拨款基本支出表</w:t>
      </w:r>
    </w:p>
    <w:p>
      <w:pPr>
        <w:widowControl/>
        <w:spacing w:line="240" w:lineRule="exact"/>
        <w:ind w:firstLine="912" w:firstLineChars="200"/>
        <w:jc w:val="center"/>
        <w:outlineLvl w:val="1"/>
        <w:rPr>
          <w:rFonts w:ascii="方正小标宋简体" w:hAnsi="方正小标宋简体" w:eastAsia="方正小标宋简体" w:cs="方正小标宋简体"/>
          <w:bCs/>
          <w:sz w:val="44"/>
          <w:szCs w:val="44"/>
        </w:rPr>
      </w:pPr>
    </w:p>
    <w:p>
      <w:pPr>
        <w:widowControl/>
        <w:spacing w:line="520" w:lineRule="exact"/>
        <w:ind w:firstLine="752" w:firstLineChars="200"/>
        <w:jc w:val="center"/>
        <w:outlineLvl w:val="1"/>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一般公共预算财政拨款基本支出表</w:t>
      </w:r>
    </w:p>
    <w:p>
      <w:pPr>
        <w:widowControl/>
        <w:spacing w:line="520" w:lineRule="exact"/>
        <w:ind w:firstLine="735"/>
        <w:jc w:val="left"/>
        <w:outlineLvl w:val="1"/>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0"/>
          <w:szCs w:val="30"/>
        </w:rPr>
        <w:t>单位：万元</w:t>
      </w:r>
    </w:p>
    <w:tbl>
      <w:tblPr>
        <w:tblStyle w:val="5"/>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2357"/>
        <w:gridCol w:w="3600"/>
        <w:gridCol w:w="2520"/>
        <w:gridCol w:w="2700"/>
        <w:gridCol w:w="2340"/>
      </w:tblGrid>
      <w:tr>
        <w:tblPrEx>
          <w:tblCellMar>
            <w:top w:w="0" w:type="dxa"/>
            <w:left w:w="108" w:type="dxa"/>
            <w:bottom w:w="0" w:type="dxa"/>
            <w:right w:w="108" w:type="dxa"/>
          </w:tblCellMar>
        </w:tblPrEx>
        <w:trPr>
          <w:trHeight w:val="397" w:hRule="atLeast"/>
          <w:tblHeader/>
        </w:trPr>
        <w:tc>
          <w:tcPr>
            <w:tcW w:w="5957" w:type="dxa"/>
            <w:gridSpan w:val="2"/>
            <w:tcBorders>
              <w:top w:val="single" w:color="auto" w:sz="4" w:space="0"/>
              <w:left w:val="single" w:color="auto" w:sz="4" w:space="0"/>
              <w:bottom w:val="single" w:color="auto" w:sz="4" w:space="0"/>
              <w:right w:val="single" w:color="auto" w:sz="4" w:space="0"/>
            </w:tcBorders>
            <w:vAlign w:val="center"/>
          </w:tcPr>
          <w:p>
            <w:pPr>
              <w:jc w:val="center"/>
              <w:rPr>
                <w:b/>
                <w:bCs/>
                <w:sz w:val="22"/>
                <w:szCs w:val="22"/>
              </w:rPr>
            </w:pPr>
            <w:r>
              <w:rPr>
                <w:rFonts w:hint="eastAsia"/>
                <w:b/>
                <w:bCs/>
                <w:sz w:val="22"/>
                <w:szCs w:val="22"/>
              </w:rPr>
              <w:t>经济科目</w:t>
            </w:r>
          </w:p>
        </w:tc>
        <w:tc>
          <w:tcPr>
            <w:tcW w:w="7560" w:type="dxa"/>
            <w:gridSpan w:val="3"/>
            <w:tcBorders>
              <w:top w:val="single" w:color="auto" w:sz="4" w:space="0"/>
              <w:left w:val="nil"/>
              <w:bottom w:val="single" w:color="auto" w:sz="4" w:space="0"/>
              <w:right w:val="single" w:color="auto" w:sz="4" w:space="0"/>
            </w:tcBorders>
            <w:vAlign w:val="center"/>
          </w:tcPr>
          <w:p>
            <w:pPr>
              <w:jc w:val="center"/>
              <w:rPr>
                <w:b/>
                <w:bCs/>
                <w:sz w:val="22"/>
                <w:szCs w:val="22"/>
              </w:rPr>
            </w:pPr>
            <w:r>
              <w:rPr>
                <w:rFonts w:hint="eastAsia"/>
                <w:b/>
                <w:bCs/>
                <w:sz w:val="22"/>
                <w:szCs w:val="22"/>
              </w:rPr>
              <w:t>基本支出预算</w:t>
            </w:r>
          </w:p>
        </w:tc>
      </w:tr>
      <w:tr>
        <w:tblPrEx>
          <w:tblCellMar>
            <w:top w:w="0" w:type="dxa"/>
            <w:left w:w="108" w:type="dxa"/>
            <w:bottom w:w="0" w:type="dxa"/>
            <w:right w:w="108" w:type="dxa"/>
          </w:tblCellMar>
        </w:tblPrEx>
        <w:trPr>
          <w:trHeight w:val="397" w:hRule="atLeast"/>
          <w:tblHeader/>
        </w:trPr>
        <w:tc>
          <w:tcPr>
            <w:tcW w:w="2357" w:type="dxa"/>
            <w:tcBorders>
              <w:top w:val="nil"/>
              <w:left w:val="single" w:color="auto" w:sz="4" w:space="0"/>
              <w:bottom w:val="single" w:color="auto" w:sz="4" w:space="0"/>
              <w:right w:val="single" w:color="auto" w:sz="4" w:space="0"/>
            </w:tcBorders>
            <w:vAlign w:val="center"/>
          </w:tcPr>
          <w:p>
            <w:pPr>
              <w:jc w:val="center"/>
              <w:rPr>
                <w:b/>
                <w:bCs/>
                <w:sz w:val="22"/>
                <w:szCs w:val="22"/>
              </w:rPr>
            </w:pPr>
            <w:r>
              <w:rPr>
                <w:rFonts w:hint="eastAsia"/>
                <w:b/>
                <w:bCs/>
                <w:sz w:val="22"/>
                <w:szCs w:val="22"/>
              </w:rPr>
              <w:t>科目编码</w:t>
            </w:r>
          </w:p>
        </w:tc>
        <w:tc>
          <w:tcPr>
            <w:tcW w:w="3600" w:type="dxa"/>
            <w:tcBorders>
              <w:top w:val="nil"/>
              <w:left w:val="nil"/>
              <w:bottom w:val="single" w:color="auto" w:sz="4" w:space="0"/>
              <w:right w:val="single" w:color="auto" w:sz="4" w:space="0"/>
            </w:tcBorders>
            <w:vAlign w:val="center"/>
          </w:tcPr>
          <w:p>
            <w:pPr>
              <w:jc w:val="center"/>
              <w:rPr>
                <w:b/>
                <w:bCs/>
                <w:sz w:val="22"/>
                <w:szCs w:val="22"/>
              </w:rPr>
            </w:pPr>
            <w:r>
              <w:rPr>
                <w:rFonts w:hint="eastAsia"/>
                <w:b/>
                <w:bCs/>
                <w:sz w:val="22"/>
                <w:szCs w:val="22"/>
              </w:rPr>
              <w:t>科目名称</w:t>
            </w:r>
          </w:p>
        </w:tc>
        <w:tc>
          <w:tcPr>
            <w:tcW w:w="2520" w:type="dxa"/>
            <w:tcBorders>
              <w:top w:val="nil"/>
              <w:left w:val="nil"/>
              <w:bottom w:val="single" w:color="auto" w:sz="4" w:space="0"/>
              <w:right w:val="single" w:color="auto" w:sz="4" w:space="0"/>
            </w:tcBorders>
            <w:vAlign w:val="center"/>
          </w:tcPr>
          <w:p>
            <w:pPr>
              <w:jc w:val="center"/>
              <w:rPr>
                <w:b/>
                <w:bCs/>
                <w:sz w:val="22"/>
                <w:szCs w:val="22"/>
              </w:rPr>
            </w:pPr>
            <w:r>
              <w:rPr>
                <w:rFonts w:hint="eastAsia"/>
                <w:b/>
                <w:bCs/>
                <w:sz w:val="22"/>
                <w:szCs w:val="22"/>
              </w:rPr>
              <w:t>合计</w:t>
            </w:r>
          </w:p>
        </w:tc>
        <w:tc>
          <w:tcPr>
            <w:tcW w:w="2700" w:type="dxa"/>
            <w:tcBorders>
              <w:top w:val="nil"/>
              <w:left w:val="nil"/>
              <w:bottom w:val="single" w:color="auto" w:sz="4" w:space="0"/>
              <w:right w:val="single" w:color="auto" w:sz="4" w:space="0"/>
            </w:tcBorders>
            <w:vAlign w:val="center"/>
          </w:tcPr>
          <w:p>
            <w:pPr>
              <w:jc w:val="center"/>
              <w:rPr>
                <w:b/>
                <w:bCs/>
                <w:sz w:val="22"/>
                <w:szCs w:val="22"/>
              </w:rPr>
            </w:pPr>
            <w:r>
              <w:rPr>
                <w:rFonts w:hint="eastAsia"/>
                <w:b/>
                <w:bCs/>
                <w:sz w:val="22"/>
                <w:szCs w:val="22"/>
              </w:rPr>
              <w:t>人员支出</w:t>
            </w:r>
          </w:p>
        </w:tc>
        <w:tc>
          <w:tcPr>
            <w:tcW w:w="2340" w:type="dxa"/>
            <w:tcBorders>
              <w:top w:val="nil"/>
              <w:left w:val="nil"/>
              <w:bottom w:val="single" w:color="auto" w:sz="4" w:space="0"/>
              <w:right w:val="single" w:color="auto" w:sz="4" w:space="0"/>
            </w:tcBorders>
            <w:vAlign w:val="center"/>
          </w:tcPr>
          <w:p>
            <w:pPr>
              <w:jc w:val="center"/>
              <w:rPr>
                <w:b/>
                <w:bCs/>
                <w:sz w:val="22"/>
                <w:szCs w:val="22"/>
              </w:rPr>
            </w:pPr>
            <w:r>
              <w:rPr>
                <w:rFonts w:hint="eastAsia"/>
                <w:b/>
                <w:bCs/>
                <w:sz w:val="22"/>
                <w:szCs w:val="22"/>
              </w:rPr>
              <w:t>日常公用支出</w:t>
            </w:r>
          </w:p>
        </w:tc>
      </w:tr>
      <w:tr>
        <w:tblPrEx>
          <w:tblCellMar>
            <w:top w:w="0" w:type="dxa"/>
            <w:left w:w="108" w:type="dxa"/>
            <w:bottom w:w="0" w:type="dxa"/>
            <w:right w:w="108" w:type="dxa"/>
          </w:tblCellMar>
        </w:tblPrEx>
        <w:trPr>
          <w:trHeight w:val="113" w:hRule="atLeast"/>
          <w:tblHeader/>
        </w:trPr>
        <w:tc>
          <w:tcPr>
            <w:tcW w:w="5957"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b/>
                <w:bCs/>
                <w:sz w:val="22"/>
                <w:szCs w:val="22"/>
              </w:rPr>
            </w:pPr>
            <w:r>
              <w:rPr>
                <w:rFonts w:hint="eastAsia"/>
                <w:b/>
                <w:bCs/>
                <w:sz w:val="22"/>
                <w:szCs w:val="22"/>
              </w:rPr>
              <w:t>总计</w:t>
            </w:r>
          </w:p>
        </w:tc>
        <w:tc>
          <w:tcPr>
            <w:tcW w:w="2520" w:type="dxa"/>
            <w:tcBorders>
              <w:top w:val="nil"/>
              <w:left w:val="nil"/>
              <w:bottom w:val="single" w:color="auto" w:sz="4" w:space="0"/>
              <w:right w:val="single" w:color="auto" w:sz="4" w:space="0"/>
            </w:tcBorders>
            <w:vAlign w:val="center"/>
          </w:tcPr>
          <w:p>
            <w:pPr>
              <w:pStyle w:val="2"/>
            </w:pPr>
            <w:r>
              <w:rPr>
                <w:rFonts w:hint="eastAsia"/>
                <w:sz w:val="22"/>
                <w:szCs w:val="22"/>
              </w:rPr>
              <w:t>280.85</w:t>
            </w:r>
          </w:p>
        </w:tc>
        <w:tc>
          <w:tcPr>
            <w:tcW w:w="2700" w:type="dxa"/>
            <w:tcBorders>
              <w:top w:val="nil"/>
              <w:left w:val="nil"/>
              <w:bottom w:val="single" w:color="auto" w:sz="4" w:space="0"/>
              <w:right w:val="single" w:color="auto" w:sz="4" w:space="0"/>
            </w:tcBorders>
            <w:vAlign w:val="center"/>
          </w:tcPr>
          <w:p>
            <w:pPr>
              <w:jc w:val="right"/>
              <w:rPr>
                <w:sz w:val="22"/>
                <w:szCs w:val="22"/>
              </w:rPr>
            </w:pPr>
            <w:r>
              <w:rPr>
                <w:rFonts w:hint="eastAsia"/>
                <w:sz w:val="22"/>
                <w:szCs w:val="22"/>
              </w:rPr>
              <w:t>273.08</w:t>
            </w:r>
          </w:p>
        </w:tc>
        <w:tc>
          <w:tcPr>
            <w:tcW w:w="2340" w:type="dxa"/>
            <w:tcBorders>
              <w:top w:val="nil"/>
              <w:left w:val="nil"/>
              <w:bottom w:val="single" w:color="auto" w:sz="4" w:space="0"/>
              <w:right w:val="single" w:color="auto" w:sz="4" w:space="0"/>
            </w:tcBorders>
            <w:vAlign w:val="center"/>
          </w:tcPr>
          <w:p>
            <w:pPr>
              <w:jc w:val="right"/>
              <w:rPr>
                <w:sz w:val="22"/>
                <w:szCs w:val="22"/>
              </w:rPr>
            </w:pPr>
            <w:r>
              <w:rPr>
                <w:rFonts w:hint="eastAsia"/>
                <w:sz w:val="22"/>
                <w:szCs w:val="22"/>
              </w:rPr>
              <w:t>7.76</w:t>
            </w:r>
          </w:p>
        </w:tc>
      </w:tr>
      <w:tr>
        <w:tblPrEx>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301</w:t>
            </w:r>
          </w:p>
        </w:tc>
        <w:tc>
          <w:tcPr>
            <w:tcW w:w="3600" w:type="dxa"/>
            <w:tcBorders>
              <w:top w:val="nil"/>
              <w:left w:val="nil"/>
              <w:bottom w:val="single" w:color="auto" w:sz="4" w:space="0"/>
              <w:right w:val="single" w:color="auto" w:sz="4" w:space="0"/>
            </w:tcBorders>
            <w:vAlign w:val="center"/>
          </w:tcPr>
          <w:p>
            <w:pPr>
              <w:spacing w:line="360" w:lineRule="exact"/>
              <w:rPr>
                <w:b/>
                <w:bCs/>
                <w:sz w:val="22"/>
                <w:szCs w:val="22"/>
              </w:rPr>
            </w:pPr>
            <w:r>
              <w:rPr>
                <w:rFonts w:hint="eastAsia"/>
                <w:b/>
                <w:bCs/>
                <w:sz w:val="22"/>
                <w:szCs w:val="22"/>
              </w:rPr>
              <w:t>一、工资福利支出</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270.77</w:t>
            </w:r>
          </w:p>
        </w:tc>
        <w:tc>
          <w:tcPr>
            <w:tcW w:w="270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270.77</w:t>
            </w: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30101</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基本工资</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78.03</w:t>
            </w:r>
          </w:p>
        </w:tc>
        <w:tc>
          <w:tcPr>
            <w:tcW w:w="270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78.03</w:t>
            </w: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30102</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津贴补贴</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49.86</w:t>
            </w:r>
          </w:p>
        </w:tc>
        <w:tc>
          <w:tcPr>
            <w:tcW w:w="270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49.86</w:t>
            </w: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30103</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奖金</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43.8</w:t>
            </w:r>
          </w:p>
        </w:tc>
        <w:tc>
          <w:tcPr>
            <w:tcW w:w="270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43.8</w:t>
            </w: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30106</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伙食补助费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30107</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绩效工资</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31.41</w:t>
            </w:r>
          </w:p>
        </w:tc>
        <w:tc>
          <w:tcPr>
            <w:tcW w:w="270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31.41</w:t>
            </w: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30108</w:t>
            </w:r>
          </w:p>
        </w:tc>
        <w:tc>
          <w:tcPr>
            <w:tcW w:w="3600" w:type="dxa"/>
            <w:tcBorders>
              <w:top w:val="single" w:color="auto" w:sz="4" w:space="0"/>
              <w:left w:val="nil"/>
              <w:bottom w:val="single" w:color="auto" w:sz="4" w:space="0"/>
              <w:right w:val="single" w:color="auto" w:sz="4" w:space="0"/>
            </w:tcBorders>
            <w:vAlign w:val="center"/>
          </w:tcPr>
          <w:p>
            <w:pPr>
              <w:spacing w:line="360" w:lineRule="exact"/>
              <w:rPr>
                <w:sz w:val="22"/>
                <w:szCs w:val="22"/>
              </w:rPr>
            </w:pPr>
            <w:r>
              <w:rPr>
                <w:rFonts w:hint="eastAsia"/>
                <w:sz w:val="22"/>
                <w:szCs w:val="22"/>
              </w:rPr>
              <w:t>机关事业单位基本养老保险缴费</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22.83</w:t>
            </w:r>
          </w:p>
        </w:tc>
        <w:tc>
          <w:tcPr>
            <w:tcW w:w="270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22.83</w:t>
            </w:r>
          </w:p>
        </w:tc>
        <w:tc>
          <w:tcPr>
            <w:tcW w:w="2340" w:type="dxa"/>
            <w:tcBorders>
              <w:top w:val="single" w:color="auto" w:sz="4" w:space="0"/>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30109</w:t>
            </w:r>
          </w:p>
        </w:tc>
        <w:tc>
          <w:tcPr>
            <w:tcW w:w="3600" w:type="dxa"/>
            <w:tcBorders>
              <w:top w:val="single" w:color="auto" w:sz="4" w:space="0"/>
              <w:left w:val="nil"/>
              <w:bottom w:val="single" w:color="auto" w:sz="4" w:space="0"/>
              <w:right w:val="single" w:color="auto" w:sz="4" w:space="0"/>
            </w:tcBorders>
            <w:vAlign w:val="center"/>
          </w:tcPr>
          <w:p>
            <w:pPr>
              <w:spacing w:line="360" w:lineRule="exact"/>
              <w:rPr>
                <w:sz w:val="22"/>
                <w:szCs w:val="22"/>
              </w:rPr>
            </w:pPr>
            <w:r>
              <w:rPr>
                <w:rFonts w:hint="eastAsia"/>
                <w:sz w:val="22"/>
                <w:szCs w:val="22"/>
              </w:rPr>
              <w:t>职业年金缴费</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11.41</w:t>
            </w:r>
          </w:p>
        </w:tc>
        <w:tc>
          <w:tcPr>
            <w:tcW w:w="270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11.41</w:t>
            </w:r>
          </w:p>
        </w:tc>
        <w:tc>
          <w:tcPr>
            <w:tcW w:w="2340" w:type="dxa"/>
            <w:tcBorders>
              <w:top w:val="single" w:color="auto" w:sz="4" w:space="0"/>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30110</w:t>
            </w:r>
          </w:p>
        </w:tc>
        <w:tc>
          <w:tcPr>
            <w:tcW w:w="3600" w:type="dxa"/>
            <w:tcBorders>
              <w:top w:val="single" w:color="auto" w:sz="4" w:space="0"/>
              <w:left w:val="nil"/>
              <w:bottom w:val="single" w:color="auto" w:sz="4" w:space="0"/>
              <w:right w:val="single" w:color="auto" w:sz="4" w:space="0"/>
            </w:tcBorders>
            <w:vAlign w:val="center"/>
          </w:tcPr>
          <w:p>
            <w:pPr>
              <w:spacing w:line="360" w:lineRule="exact"/>
              <w:rPr>
                <w:sz w:val="22"/>
                <w:szCs w:val="22"/>
              </w:rPr>
            </w:pPr>
            <w:r>
              <w:rPr>
                <w:rFonts w:hint="eastAsia"/>
                <w:sz w:val="22"/>
                <w:szCs w:val="22"/>
              </w:rPr>
              <w:t>职工基本医疗保险缴费</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9.96</w:t>
            </w:r>
          </w:p>
        </w:tc>
        <w:tc>
          <w:tcPr>
            <w:tcW w:w="270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9.96</w:t>
            </w:r>
          </w:p>
        </w:tc>
        <w:tc>
          <w:tcPr>
            <w:tcW w:w="2340" w:type="dxa"/>
            <w:tcBorders>
              <w:top w:val="single" w:color="auto" w:sz="4" w:space="0"/>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30111</w:t>
            </w:r>
          </w:p>
        </w:tc>
        <w:tc>
          <w:tcPr>
            <w:tcW w:w="3600" w:type="dxa"/>
            <w:tcBorders>
              <w:top w:val="single" w:color="auto" w:sz="4" w:space="0"/>
              <w:left w:val="nil"/>
              <w:bottom w:val="single" w:color="auto" w:sz="4" w:space="0"/>
              <w:right w:val="single" w:color="auto" w:sz="4" w:space="0"/>
            </w:tcBorders>
            <w:vAlign w:val="center"/>
          </w:tcPr>
          <w:p>
            <w:pPr>
              <w:spacing w:line="360" w:lineRule="exact"/>
              <w:rPr>
                <w:sz w:val="22"/>
                <w:szCs w:val="22"/>
              </w:rPr>
            </w:pPr>
            <w:r>
              <w:rPr>
                <w:rFonts w:hint="eastAsia"/>
                <w:sz w:val="22"/>
                <w:szCs w:val="22"/>
              </w:rPr>
              <w:t>公务员医疗补助缴费</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2.83</w:t>
            </w:r>
          </w:p>
        </w:tc>
        <w:tc>
          <w:tcPr>
            <w:tcW w:w="270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2.83</w:t>
            </w:r>
          </w:p>
        </w:tc>
        <w:tc>
          <w:tcPr>
            <w:tcW w:w="2340" w:type="dxa"/>
            <w:tcBorders>
              <w:top w:val="single" w:color="auto" w:sz="4" w:space="0"/>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30112</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其他社会保障缴费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0.75</w:t>
            </w:r>
          </w:p>
        </w:tc>
        <w:tc>
          <w:tcPr>
            <w:tcW w:w="270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0.75</w:t>
            </w: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30113</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住房公积金</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19.91</w:t>
            </w:r>
          </w:p>
        </w:tc>
        <w:tc>
          <w:tcPr>
            <w:tcW w:w="270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19.91</w:t>
            </w: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30114</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医疗费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jc w:val="right"/>
              <w:rPr>
                <w:sz w:val="22"/>
                <w:szCs w:val="22"/>
              </w:rPr>
            </w:pP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30199</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其他工资福利支出</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jc w:val="right"/>
              <w:rPr>
                <w:sz w:val="22"/>
                <w:szCs w:val="22"/>
              </w:rPr>
            </w:pP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w:t>
            </w:r>
          </w:p>
        </w:tc>
        <w:tc>
          <w:tcPr>
            <w:tcW w:w="3600" w:type="dxa"/>
            <w:tcBorders>
              <w:top w:val="nil"/>
              <w:left w:val="nil"/>
              <w:bottom w:val="single" w:color="auto" w:sz="4" w:space="0"/>
              <w:right w:val="single" w:color="auto" w:sz="4" w:space="0"/>
            </w:tcBorders>
            <w:vAlign w:val="center"/>
          </w:tcPr>
          <w:p>
            <w:pPr>
              <w:spacing w:line="360" w:lineRule="exact"/>
              <w:rPr>
                <w:b/>
                <w:bCs/>
                <w:sz w:val="22"/>
                <w:szCs w:val="22"/>
              </w:rPr>
            </w:pPr>
            <w:r>
              <w:rPr>
                <w:rFonts w:hint="eastAsia"/>
                <w:b/>
                <w:bCs/>
                <w:sz w:val="22"/>
                <w:szCs w:val="22"/>
              </w:rPr>
              <w:t>二、商品和服务支出</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7.76</w:t>
            </w: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7.76</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30201</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办公费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1.2</w:t>
            </w: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1.2</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30202</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印刷费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30203</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咨询费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30204</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手续费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30205</w:t>
            </w:r>
          </w:p>
        </w:tc>
        <w:tc>
          <w:tcPr>
            <w:tcW w:w="3600" w:type="dxa"/>
            <w:tcBorders>
              <w:top w:val="single" w:color="auto" w:sz="4" w:space="0"/>
              <w:left w:val="nil"/>
              <w:bottom w:val="single" w:color="auto" w:sz="4" w:space="0"/>
              <w:right w:val="single" w:color="auto" w:sz="4" w:space="0"/>
            </w:tcBorders>
            <w:vAlign w:val="center"/>
          </w:tcPr>
          <w:p>
            <w:pPr>
              <w:spacing w:line="360" w:lineRule="exact"/>
              <w:rPr>
                <w:sz w:val="22"/>
                <w:szCs w:val="22"/>
              </w:rPr>
            </w:pPr>
            <w:r>
              <w:rPr>
                <w:rFonts w:hint="eastAsia"/>
                <w:sz w:val="22"/>
                <w:szCs w:val="22"/>
              </w:rPr>
              <w:t>水费</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0.12</w:t>
            </w:r>
          </w:p>
        </w:tc>
        <w:tc>
          <w:tcPr>
            <w:tcW w:w="2700" w:type="dxa"/>
            <w:tcBorders>
              <w:top w:val="single" w:color="auto" w:sz="4" w:space="0"/>
              <w:left w:val="nil"/>
              <w:bottom w:val="single" w:color="auto" w:sz="4" w:space="0"/>
              <w:right w:val="single" w:color="auto" w:sz="4" w:space="0"/>
            </w:tcBorders>
            <w:vAlign w:val="center"/>
          </w:tcPr>
          <w:p>
            <w:pPr>
              <w:rPr>
                <w:sz w:val="22"/>
                <w:szCs w:val="22"/>
              </w:rPr>
            </w:pPr>
          </w:p>
        </w:tc>
        <w:tc>
          <w:tcPr>
            <w:tcW w:w="234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0.12</w:t>
            </w: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30206</w:t>
            </w:r>
          </w:p>
        </w:tc>
        <w:tc>
          <w:tcPr>
            <w:tcW w:w="3600" w:type="dxa"/>
            <w:tcBorders>
              <w:top w:val="single" w:color="auto" w:sz="4" w:space="0"/>
              <w:left w:val="nil"/>
              <w:bottom w:val="single" w:color="auto" w:sz="4" w:space="0"/>
              <w:right w:val="single" w:color="auto" w:sz="4" w:space="0"/>
            </w:tcBorders>
            <w:vAlign w:val="center"/>
          </w:tcPr>
          <w:p>
            <w:pPr>
              <w:spacing w:line="360" w:lineRule="exact"/>
              <w:rPr>
                <w:sz w:val="22"/>
                <w:szCs w:val="22"/>
              </w:rPr>
            </w:pPr>
            <w:r>
              <w:rPr>
                <w:rFonts w:hint="eastAsia"/>
                <w:sz w:val="22"/>
                <w:szCs w:val="22"/>
              </w:rPr>
              <w:t>电费</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single" w:color="auto" w:sz="4" w:space="0"/>
              <w:left w:val="nil"/>
              <w:bottom w:val="single" w:color="auto" w:sz="4" w:space="0"/>
              <w:right w:val="single" w:color="auto" w:sz="4" w:space="0"/>
            </w:tcBorders>
            <w:vAlign w:val="center"/>
          </w:tcPr>
          <w:p>
            <w:pPr>
              <w:rPr>
                <w:sz w:val="22"/>
                <w:szCs w:val="22"/>
              </w:rPr>
            </w:pPr>
          </w:p>
        </w:tc>
        <w:tc>
          <w:tcPr>
            <w:tcW w:w="234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30207</w:t>
            </w:r>
          </w:p>
        </w:tc>
        <w:tc>
          <w:tcPr>
            <w:tcW w:w="3600" w:type="dxa"/>
            <w:tcBorders>
              <w:top w:val="single" w:color="auto" w:sz="4" w:space="0"/>
              <w:left w:val="nil"/>
              <w:bottom w:val="single" w:color="auto" w:sz="4" w:space="0"/>
              <w:right w:val="single" w:color="auto" w:sz="4" w:space="0"/>
            </w:tcBorders>
            <w:vAlign w:val="center"/>
          </w:tcPr>
          <w:p>
            <w:pPr>
              <w:spacing w:line="360" w:lineRule="exact"/>
              <w:rPr>
                <w:sz w:val="22"/>
                <w:szCs w:val="22"/>
              </w:rPr>
            </w:pPr>
            <w:r>
              <w:rPr>
                <w:rFonts w:hint="eastAsia"/>
                <w:sz w:val="22"/>
                <w:szCs w:val="22"/>
              </w:rPr>
              <w:t>邮电费</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0.5</w:t>
            </w:r>
          </w:p>
        </w:tc>
        <w:tc>
          <w:tcPr>
            <w:tcW w:w="2700" w:type="dxa"/>
            <w:tcBorders>
              <w:top w:val="single" w:color="auto" w:sz="4" w:space="0"/>
              <w:left w:val="nil"/>
              <w:bottom w:val="single" w:color="auto" w:sz="4" w:space="0"/>
              <w:right w:val="single" w:color="auto" w:sz="4" w:space="0"/>
            </w:tcBorders>
            <w:vAlign w:val="center"/>
          </w:tcPr>
          <w:p>
            <w:pPr>
              <w:rPr>
                <w:sz w:val="22"/>
                <w:szCs w:val="22"/>
              </w:rPr>
            </w:pPr>
          </w:p>
        </w:tc>
        <w:tc>
          <w:tcPr>
            <w:tcW w:w="234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0.5</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30208</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取暖费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30209</w:t>
            </w:r>
          </w:p>
        </w:tc>
        <w:tc>
          <w:tcPr>
            <w:tcW w:w="3600" w:type="dxa"/>
            <w:tcBorders>
              <w:top w:val="single" w:color="auto" w:sz="4" w:space="0"/>
              <w:left w:val="nil"/>
              <w:bottom w:val="single" w:color="auto" w:sz="4" w:space="0"/>
              <w:right w:val="single" w:color="auto" w:sz="4" w:space="0"/>
            </w:tcBorders>
            <w:vAlign w:val="center"/>
          </w:tcPr>
          <w:p>
            <w:pPr>
              <w:spacing w:line="360" w:lineRule="exact"/>
              <w:rPr>
                <w:sz w:val="22"/>
                <w:szCs w:val="22"/>
              </w:rPr>
            </w:pPr>
            <w:r>
              <w:rPr>
                <w:rFonts w:hint="eastAsia"/>
                <w:sz w:val="22"/>
                <w:szCs w:val="22"/>
              </w:rPr>
              <w:t>物业管理费</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single" w:color="auto" w:sz="4" w:space="0"/>
              <w:left w:val="nil"/>
              <w:bottom w:val="single" w:color="auto" w:sz="4" w:space="0"/>
              <w:right w:val="single" w:color="auto" w:sz="4" w:space="0"/>
            </w:tcBorders>
            <w:vAlign w:val="center"/>
          </w:tcPr>
          <w:p>
            <w:pPr>
              <w:rPr>
                <w:sz w:val="22"/>
                <w:szCs w:val="22"/>
              </w:rPr>
            </w:pPr>
          </w:p>
        </w:tc>
        <w:tc>
          <w:tcPr>
            <w:tcW w:w="234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30211</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差旅费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3</w:t>
            </w: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3</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30212</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因公出国（境）费用</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　</w:t>
            </w:r>
          </w:p>
        </w:tc>
        <w:tc>
          <w:tcPr>
            <w:tcW w:w="2700" w:type="dxa"/>
            <w:tcBorders>
              <w:top w:val="nil"/>
              <w:left w:val="nil"/>
              <w:bottom w:val="single" w:color="auto" w:sz="4" w:space="0"/>
              <w:right w:val="single" w:color="auto" w:sz="4" w:space="0"/>
            </w:tcBorders>
            <w:vAlign w:val="center"/>
          </w:tcPr>
          <w:p>
            <w:pPr>
              <w:rPr>
                <w:sz w:val="22"/>
                <w:szCs w:val="22"/>
              </w:rPr>
            </w:pPr>
            <w:r>
              <w:rPr>
                <w:rFonts w:hint="eastAsia"/>
                <w:sz w:val="22"/>
                <w:szCs w:val="22"/>
              </w:rPr>
              <w:t>　</w:t>
            </w: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　</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30213</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维修（护）费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30214</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租赁费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30215</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会议费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30216</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培训费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30217</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公务接待费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30218</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专用材料费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611"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30224</w:t>
            </w:r>
          </w:p>
        </w:tc>
        <w:tc>
          <w:tcPr>
            <w:tcW w:w="3600" w:type="dxa"/>
            <w:tcBorders>
              <w:top w:val="single" w:color="auto" w:sz="4" w:space="0"/>
              <w:left w:val="nil"/>
              <w:bottom w:val="single" w:color="auto" w:sz="4" w:space="0"/>
              <w:right w:val="single" w:color="auto" w:sz="4" w:space="0"/>
            </w:tcBorders>
            <w:vAlign w:val="center"/>
          </w:tcPr>
          <w:p>
            <w:pPr>
              <w:spacing w:line="360" w:lineRule="exact"/>
              <w:rPr>
                <w:sz w:val="22"/>
                <w:szCs w:val="22"/>
              </w:rPr>
            </w:pPr>
            <w:r>
              <w:rPr>
                <w:rFonts w:hint="eastAsia"/>
                <w:sz w:val="22"/>
                <w:szCs w:val="22"/>
              </w:rPr>
              <w:t>被装购置费</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single" w:color="auto" w:sz="4" w:space="0"/>
              <w:left w:val="nil"/>
              <w:bottom w:val="single" w:color="auto" w:sz="4" w:space="0"/>
              <w:right w:val="single" w:color="auto" w:sz="4" w:space="0"/>
            </w:tcBorders>
            <w:vAlign w:val="center"/>
          </w:tcPr>
          <w:p>
            <w:pPr>
              <w:rPr>
                <w:sz w:val="22"/>
                <w:szCs w:val="22"/>
              </w:rPr>
            </w:pPr>
          </w:p>
        </w:tc>
        <w:tc>
          <w:tcPr>
            <w:tcW w:w="234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30225</w:t>
            </w:r>
          </w:p>
        </w:tc>
        <w:tc>
          <w:tcPr>
            <w:tcW w:w="3600" w:type="dxa"/>
            <w:tcBorders>
              <w:top w:val="single" w:color="auto" w:sz="4" w:space="0"/>
              <w:left w:val="nil"/>
              <w:bottom w:val="single" w:color="auto" w:sz="4" w:space="0"/>
              <w:right w:val="single" w:color="auto" w:sz="4" w:space="0"/>
            </w:tcBorders>
            <w:vAlign w:val="center"/>
          </w:tcPr>
          <w:p>
            <w:pPr>
              <w:spacing w:line="360" w:lineRule="exact"/>
              <w:rPr>
                <w:sz w:val="22"/>
                <w:szCs w:val="22"/>
              </w:rPr>
            </w:pPr>
            <w:r>
              <w:rPr>
                <w:rFonts w:hint="eastAsia"/>
                <w:sz w:val="22"/>
                <w:szCs w:val="22"/>
              </w:rPr>
              <w:t>专用燃料费</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single" w:color="auto" w:sz="4" w:space="0"/>
              <w:left w:val="nil"/>
              <w:bottom w:val="single" w:color="auto" w:sz="4" w:space="0"/>
              <w:right w:val="single" w:color="auto" w:sz="4" w:space="0"/>
            </w:tcBorders>
            <w:vAlign w:val="center"/>
          </w:tcPr>
          <w:p>
            <w:pPr>
              <w:rPr>
                <w:sz w:val="22"/>
                <w:szCs w:val="22"/>
              </w:rPr>
            </w:pPr>
          </w:p>
        </w:tc>
        <w:tc>
          <w:tcPr>
            <w:tcW w:w="234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30226</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劳务费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0.4</w:t>
            </w: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0.4</w:t>
            </w: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30227</w:t>
            </w:r>
          </w:p>
        </w:tc>
        <w:tc>
          <w:tcPr>
            <w:tcW w:w="3600" w:type="dxa"/>
            <w:tcBorders>
              <w:top w:val="single" w:color="auto" w:sz="4" w:space="0"/>
              <w:left w:val="nil"/>
              <w:bottom w:val="single" w:color="auto" w:sz="4" w:space="0"/>
              <w:right w:val="single" w:color="auto" w:sz="4" w:space="0"/>
            </w:tcBorders>
            <w:vAlign w:val="center"/>
          </w:tcPr>
          <w:p>
            <w:pPr>
              <w:spacing w:line="360" w:lineRule="exact"/>
              <w:rPr>
                <w:sz w:val="22"/>
                <w:szCs w:val="22"/>
              </w:rPr>
            </w:pPr>
            <w:r>
              <w:rPr>
                <w:rFonts w:hint="eastAsia"/>
                <w:sz w:val="22"/>
                <w:szCs w:val="22"/>
              </w:rPr>
              <w:t>委托业务费</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single" w:color="auto" w:sz="4" w:space="0"/>
              <w:left w:val="nil"/>
              <w:bottom w:val="single" w:color="auto" w:sz="4" w:space="0"/>
              <w:right w:val="single" w:color="auto" w:sz="4" w:space="0"/>
            </w:tcBorders>
            <w:vAlign w:val="center"/>
          </w:tcPr>
          <w:p>
            <w:pPr>
              <w:rPr>
                <w:sz w:val="22"/>
                <w:szCs w:val="22"/>
              </w:rPr>
            </w:pPr>
          </w:p>
        </w:tc>
        <w:tc>
          <w:tcPr>
            <w:tcW w:w="234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30228</w:t>
            </w:r>
          </w:p>
        </w:tc>
        <w:tc>
          <w:tcPr>
            <w:tcW w:w="3600" w:type="dxa"/>
            <w:tcBorders>
              <w:top w:val="single" w:color="auto" w:sz="4" w:space="0"/>
              <w:left w:val="nil"/>
              <w:bottom w:val="single" w:color="auto" w:sz="4" w:space="0"/>
              <w:right w:val="single" w:color="auto" w:sz="4" w:space="0"/>
            </w:tcBorders>
            <w:vAlign w:val="center"/>
          </w:tcPr>
          <w:p>
            <w:pPr>
              <w:spacing w:line="360" w:lineRule="exact"/>
              <w:rPr>
                <w:sz w:val="22"/>
                <w:szCs w:val="22"/>
              </w:rPr>
            </w:pPr>
            <w:r>
              <w:rPr>
                <w:rFonts w:hint="eastAsia"/>
                <w:sz w:val="22"/>
                <w:szCs w:val="22"/>
              </w:rPr>
              <w:t>工会经费</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2.26</w:t>
            </w:r>
          </w:p>
        </w:tc>
        <w:tc>
          <w:tcPr>
            <w:tcW w:w="2700" w:type="dxa"/>
            <w:tcBorders>
              <w:top w:val="single" w:color="auto" w:sz="4" w:space="0"/>
              <w:left w:val="nil"/>
              <w:bottom w:val="single" w:color="auto" w:sz="4" w:space="0"/>
              <w:right w:val="single" w:color="auto" w:sz="4" w:space="0"/>
            </w:tcBorders>
            <w:vAlign w:val="center"/>
          </w:tcPr>
          <w:p>
            <w:pPr>
              <w:rPr>
                <w:sz w:val="22"/>
                <w:szCs w:val="22"/>
              </w:rPr>
            </w:pPr>
          </w:p>
        </w:tc>
        <w:tc>
          <w:tcPr>
            <w:tcW w:w="234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2.26</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30229</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福利费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30231</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公务用车运行维护费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30239</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其他交通费用</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0.28</w:t>
            </w: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0.28</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30240</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税金及附加费用</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30299</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其他商品和服务支出</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spacing w:line="360" w:lineRule="exact"/>
              <w:jc w:val="cente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303</w:t>
            </w:r>
          </w:p>
        </w:tc>
        <w:tc>
          <w:tcPr>
            <w:tcW w:w="3600" w:type="dxa"/>
            <w:tcBorders>
              <w:top w:val="nil"/>
              <w:left w:val="nil"/>
              <w:bottom w:val="single" w:color="auto" w:sz="4" w:space="0"/>
              <w:right w:val="single" w:color="auto" w:sz="4" w:space="0"/>
            </w:tcBorders>
            <w:vAlign w:val="center"/>
          </w:tcPr>
          <w:p>
            <w:pPr>
              <w:spacing w:line="360" w:lineRule="exact"/>
              <w:rPr>
                <w:b/>
                <w:bCs/>
                <w:sz w:val="22"/>
                <w:szCs w:val="22"/>
              </w:rPr>
            </w:pPr>
            <w:r>
              <w:rPr>
                <w:rFonts w:hint="eastAsia"/>
                <w:b/>
                <w:bCs/>
                <w:sz w:val="22"/>
                <w:szCs w:val="22"/>
              </w:rPr>
              <w:t>三、对个人和家庭的补助</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2.31</w:t>
            </w:r>
          </w:p>
        </w:tc>
        <w:tc>
          <w:tcPr>
            <w:tcW w:w="270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2.31</w:t>
            </w: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30301</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离休费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1.24</w:t>
            </w:r>
          </w:p>
        </w:tc>
        <w:tc>
          <w:tcPr>
            <w:tcW w:w="270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1.24</w:t>
            </w: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30302</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退休费</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0.86</w:t>
            </w:r>
          </w:p>
        </w:tc>
        <w:tc>
          <w:tcPr>
            <w:tcW w:w="270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0.86</w:t>
            </w: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30303</w:t>
            </w:r>
          </w:p>
        </w:tc>
        <w:tc>
          <w:tcPr>
            <w:tcW w:w="3600" w:type="dxa"/>
            <w:tcBorders>
              <w:top w:val="single" w:color="auto" w:sz="4" w:space="0"/>
              <w:left w:val="nil"/>
              <w:bottom w:val="single" w:color="auto" w:sz="4" w:space="0"/>
              <w:right w:val="single" w:color="auto" w:sz="4" w:space="0"/>
            </w:tcBorders>
            <w:vAlign w:val="center"/>
          </w:tcPr>
          <w:p>
            <w:pPr>
              <w:spacing w:line="360" w:lineRule="exact"/>
              <w:rPr>
                <w:sz w:val="22"/>
                <w:szCs w:val="22"/>
              </w:rPr>
            </w:pPr>
            <w:r>
              <w:rPr>
                <w:rFonts w:hint="eastAsia"/>
                <w:sz w:val="22"/>
                <w:szCs w:val="22"/>
              </w:rPr>
              <w:t>退职（役）费</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p>
        </w:tc>
        <w:tc>
          <w:tcPr>
            <w:tcW w:w="2340" w:type="dxa"/>
            <w:tcBorders>
              <w:top w:val="single" w:color="auto" w:sz="4" w:space="0"/>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30304</w:t>
            </w:r>
          </w:p>
        </w:tc>
        <w:tc>
          <w:tcPr>
            <w:tcW w:w="3600" w:type="dxa"/>
            <w:tcBorders>
              <w:top w:val="single" w:color="auto" w:sz="4" w:space="0"/>
              <w:left w:val="nil"/>
              <w:bottom w:val="single" w:color="auto" w:sz="4" w:space="0"/>
              <w:right w:val="single" w:color="auto" w:sz="4" w:space="0"/>
            </w:tcBorders>
            <w:vAlign w:val="center"/>
          </w:tcPr>
          <w:p>
            <w:pPr>
              <w:spacing w:line="360" w:lineRule="exact"/>
              <w:rPr>
                <w:sz w:val="22"/>
                <w:szCs w:val="22"/>
              </w:rPr>
            </w:pPr>
            <w:r>
              <w:rPr>
                <w:rFonts w:hint="eastAsia"/>
                <w:sz w:val="22"/>
                <w:szCs w:val="22"/>
              </w:rPr>
              <w:t>抚恤金</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p>
        </w:tc>
        <w:tc>
          <w:tcPr>
            <w:tcW w:w="2340" w:type="dxa"/>
            <w:tcBorders>
              <w:top w:val="single" w:color="auto" w:sz="4" w:space="0"/>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30305</w:t>
            </w:r>
          </w:p>
        </w:tc>
        <w:tc>
          <w:tcPr>
            <w:tcW w:w="3600" w:type="dxa"/>
            <w:tcBorders>
              <w:top w:val="single" w:color="auto" w:sz="4" w:space="0"/>
              <w:left w:val="nil"/>
              <w:bottom w:val="single" w:color="auto" w:sz="4" w:space="0"/>
              <w:right w:val="single" w:color="auto" w:sz="4" w:space="0"/>
            </w:tcBorders>
            <w:vAlign w:val="center"/>
          </w:tcPr>
          <w:p>
            <w:pPr>
              <w:spacing w:line="360" w:lineRule="exact"/>
              <w:rPr>
                <w:sz w:val="22"/>
                <w:szCs w:val="22"/>
              </w:rPr>
            </w:pPr>
            <w:r>
              <w:rPr>
                <w:rFonts w:hint="eastAsia"/>
                <w:sz w:val="22"/>
                <w:szCs w:val="22"/>
              </w:rPr>
              <w:t>生活补助</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p>
        </w:tc>
        <w:tc>
          <w:tcPr>
            <w:tcW w:w="2340" w:type="dxa"/>
            <w:tcBorders>
              <w:top w:val="single" w:color="auto" w:sz="4" w:space="0"/>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30306</w:t>
            </w:r>
          </w:p>
        </w:tc>
        <w:tc>
          <w:tcPr>
            <w:tcW w:w="3600" w:type="dxa"/>
            <w:tcBorders>
              <w:top w:val="single" w:color="auto" w:sz="4" w:space="0"/>
              <w:left w:val="nil"/>
              <w:bottom w:val="single" w:color="auto" w:sz="4" w:space="0"/>
              <w:right w:val="single" w:color="auto" w:sz="4" w:space="0"/>
            </w:tcBorders>
            <w:vAlign w:val="center"/>
          </w:tcPr>
          <w:p>
            <w:pPr>
              <w:spacing w:line="360" w:lineRule="exact"/>
              <w:rPr>
                <w:sz w:val="22"/>
                <w:szCs w:val="22"/>
              </w:rPr>
            </w:pPr>
            <w:r>
              <w:rPr>
                <w:rFonts w:hint="eastAsia"/>
                <w:sz w:val="22"/>
                <w:szCs w:val="22"/>
              </w:rPr>
              <w:t>救济费</w:t>
            </w:r>
          </w:p>
        </w:tc>
        <w:tc>
          <w:tcPr>
            <w:tcW w:w="252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single" w:color="auto" w:sz="4" w:space="0"/>
              <w:left w:val="nil"/>
              <w:bottom w:val="single" w:color="auto" w:sz="4" w:space="0"/>
              <w:right w:val="single" w:color="auto" w:sz="4" w:space="0"/>
            </w:tcBorders>
            <w:vAlign w:val="center"/>
          </w:tcPr>
          <w:p>
            <w:pPr>
              <w:spacing w:line="360" w:lineRule="exact"/>
              <w:jc w:val="center"/>
              <w:rPr>
                <w:sz w:val="22"/>
                <w:szCs w:val="22"/>
              </w:rPr>
            </w:pPr>
          </w:p>
        </w:tc>
        <w:tc>
          <w:tcPr>
            <w:tcW w:w="2340" w:type="dxa"/>
            <w:tcBorders>
              <w:top w:val="single" w:color="auto" w:sz="4" w:space="0"/>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30307</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医疗费补助</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30308</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助学金</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30309</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奖励金</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30310</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个人农业生产补贴</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30399</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其他对个人和家庭的补助支出</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0.21</w:t>
            </w:r>
          </w:p>
        </w:tc>
        <w:tc>
          <w:tcPr>
            <w:tcW w:w="270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0.21</w:t>
            </w: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310</w:t>
            </w:r>
          </w:p>
        </w:tc>
        <w:tc>
          <w:tcPr>
            <w:tcW w:w="3600" w:type="dxa"/>
            <w:tcBorders>
              <w:top w:val="nil"/>
              <w:left w:val="nil"/>
              <w:bottom w:val="single" w:color="auto" w:sz="4" w:space="0"/>
              <w:right w:val="single" w:color="auto" w:sz="4" w:space="0"/>
            </w:tcBorders>
            <w:vAlign w:val="center"/>
          </w:tcPr>
          <w:p>
            <w:pPr>
              <w:spacing w:line="360" w:lineRule="exact"/>
              <w:rPr>
                <w:b/>
                <w:bCs/>
                <w:sz w:val="22"/>
                <w:szCs w:val="22"/>
              </w:rPr>
            </w:pPr>
            <w:r>
              <w:rPr>
                <w:rFonts w:hint="eastAsia"/>
                <w:b/>
                <w:bCs/>
                <w:sz w:val="22"/>
                <w:szCs w:val="22"/>
              </w:rPr>
              <w:t>四、资本性支出</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31002</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办公设备购置</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31003</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专用设备购置</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31007</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信息网络及软件购置更新</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p>
        </w:tc>
        <w:tc>
          <w:tcPr>
            <w:tcW w:w="2700" w:type="dxa"/>
            <w:tcBorders>
              <w:top w:val="nil"/>
              <w:left w:val="nil"/>
              <w:bottom w:val="single" w:color="auto" w:sz="4" w:space="0"/>
              <w:right w:val="single" w:color="auto" w:sz="4" w:space="0"/>
            </w:tcBorders>
            <w:vAlign w:val="center"/>
          </w:tcPr>
          <w:p>
            <w:pPr>
              <w:rPr>
                <w:sz w:val="22"/>
                <w:szCs w:val="22"/>
              </w:rPr>
            </w:pPr>
          </w:p>
        </w:tc>
        <w:tc>
          <w:tcPr>
            <w:tcW w:w="2340" w:type="dxa"/>
            <w:tcBorders>
              <w:top w:val="nil"/>
              <w:left w:val="nil"/>
              <w:bottom w:val="single" w:color="auto" w:sz="4" w:space="0"/>
              <w:right w:val="single" w:color="auto" w:sz="4" w:space="0"/>
            </w:tcBorders>
            <w:vAlign w:val="center"/>
          </w:tcPr>
          <w:p>
            <w:pPr>
              <w:rPr>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sz w:val="22"/>
                <w:szCs w:val="22"/>
              </w:rPr>
            </w:pPr>
            <w:r>
              <w:rPr>
                <w:rFonts w:hint="eastAsia"/>
                <w:sz w:val="22"/>
                <w:szCs w:val="22"/>
              </w:rPr>
              <w:t>31099</w:t>
            </w:r>
          </w:p>
        </w:tc>
        <w:tc>
          <w:tcPr>
            <w:tcW w:w="3600" w:type="dxa"/>
            <w:tcBorders>
              <w:top w:val="nil"/>
              <w:left w:val="nil"/>
              <w:bottom w:val="single" w:color="auto" w:sz="4" w:space="0"/>
              <w:right w:val="single" w:color="auto" w:sz="4" w:space="0"/>
            </w:tcBorders>
            <w:vAlign w:val="center"/>
          </w:tcPr>
          <w:p>
            <w:pPr>
              <w:spacing w:line="360" w:lineRule="exact"/>
              <w:rPr>
                <w:sz w:val="22"/>
                <w:szCs w:val="22"/>
              </w:rPr>
            </w:pPr>
            <w:r>
              <w:rPr>
                <w:rFonts w:hint="eastAsia"/>
                <w:sz w:val="22"/>
                <w:szCs w:val="22"/>
              </w:rPr>
              <w:t>其他资本性支出</w:t>
            </w:r>
          </w:p>
        </w:tc>
        <w:tc>
          <w:tcPr>
            <w:tcW w:w="2520" w:type="dxa"/>
            <w:tcBorders>
              <w:top w:val="nil"/>
              <w:left w:val="nil"/>
              <w:bottom w:val="single" w:color="auto" w:sz="4" w:space="0"/>
              <w:right w:val="single" w:color="auto" w:sz="4" w:space="0"/>
            </w:tcBorders>
            <w:vAlign w:val="center"/>
          </w:tcPr>
          <w:p>
            <w:pPr>
              <w:spacing w:line="360" w:lineRule="exact"/>
              <w:jc w:val="center"/>
              <w:rPr>
                <w:sz w:val="22"/>
                <w:szCs w:val="22"/>
              </w:rPr>
            </w:pPr>
            <w:r>
              <w:rPr>
                <w:rFonts w:hint="eastAsia"/>
                <w:sz w:val="22"/>
                <w:szCs w:val="22"/>
              </w:rPr>
              <w:t>　</w:t>
            </w:r>
          </w:p>
        </w:tc>
        <w:tc>
          <w:tcPr>
            <w:tcW w:w="2700" w:type="dxa"/>
            <w:tcBorders>
              <w:top w:val="nil"/>
              <w:left w:val="nil"/>
              <w:bottom w:val="single" w:color="auto" w:sz="4" w:space="0"/>
              <w:right w:val="single" w:color="auto" w:sz="4" w:space="0"/>
            </w:tcBorders>
            <w:vAlign w:val="center"/>
          </w:tcPr>
          <w:p>
            <w:pPr>
              <w:rPr>
                <w:sz w:val="22"/>
                <w:szCs w:val="22"/>
              </w:rPr>
            </w:pPr>
            <w:r>
              <w:rPr>
                <w:rFonts w:hint="eastAsia"/>
                <w:sz w:val="22"/>
                <w:szCs w:val="22"/>
              </w:rPr>
              <w:t>　</w:t>
            </w:r>
          </w:p>
        </w:tc>
        <w:tc>
          <w:tcPr>
            <w:tcW w:w="2340" w:type="dxa"/>
            <w:tcBorders>
              <w:top w:val="nil"/>
              <w:left w:val="nil"/>
              <w:bottom w:val="single" w:color="auto" w:sz="4" w:space="0"/>
              <w:right w:val="single" w:color="auto" w:sz="4" w:space="0"/>
            </w:tcBorders>
            <w:vAlign w:val="center"/>
          </w:tcPr>
          <w:p>
            <w:pPr>
              <w:rPr>
                <w:sz w:val="22"/>
                <w:szCs w:val="22"/>
              </w:rPr>
            </w:pPr>
            <w:r>
              <w:rPr>
                <w:rFonts w:hint="eastAsia"/>
                <w:sz w:val="22"/>
                <w:szCs w:val="22"/>
              </w:rPr>
              <w:t>　</w:t>
            </w:r>
          </w:p>
        </w:tc>
      </w:tr>
    </w:tbl>
    <w:p>
      <w:pPr>
        <w:widowControl/>
        <w:ind w:firstLine="672" w:firstLineChars="200"/>
        <w:outlineLvl w:val="1"/>
        <w:rPr>
          <w:rFonts w:ascii="黑体" w:eastAsia="黑体"/>
          <w:bCs/>
          <w:sz w:val="32"/>
          <w:szCs w:val="32"/>
        </w:rPr>
      </w:pPr>
    </w:p>
    <w:p>
      <w:pPr>
        <w:widowControl/>
        <w:ind w:firstLine="672" w:firstLineChars="200"/>
        <w:outlineLvl w:val="1"/>
        <w:rPr>
          <w:rFonts w:ascii="黑体" w:eastAsia="黑体"/>
          <w:bCs/>
          <w:sz w:val="32"/>
          <w:szCs w:val="32"/>
        </w:rPr>
      </w:pPr>
    </w:p>
    <w:p>
      <w:pPr>
        <w:widowControl/>
        <w:ind w:firstLine="672" w:firstLineChars="200"/>
        <w:outlineLvl w:val="1"/>
        <w:rPr>
          <w:rFonts w:ascii="黑体" w:eastAsia="黑体"/>
          <w:bCs/>
          <w:sz w:val="32"/>
          <w:szCs w:val="32"/>
        </w:rPr>
      </w:pPr>
    </w:p>
    <w:p>
      <w:pPr>
        <w:widowControl/>
        <w:ind w:firstLine="672" w:firstLineChars="200"/>
        <w:outlineLvl w:val="1"/>
        <w:rPr>
          <w:rFonts w:ascii="黑体" w:eastAsia="黑体"/>
          <w:bCs/>
          <w:sz w:val="32"/>
          <w:szCs w:val="32"/>
        </w:rPr>
      </w:pPr>
    </w:p>
    <w:p>
      <w:pPr>
        <w:widowControl/>
        <w:ind w:firstLine="672" w:firstLineChars="200"/>
        <w:outlineLvl w:val="1"/>
        <w:rPr>
          <w:rFonts w:ascii="黑体" w:eastAsia="黑体"/>
          <w:bCs/>
          <w:sz w:val="32"/>
          <w:szCs w:val="32"/>
        </w:rPr>
      </w:pPr>
    </w:p>
    <w:p>
      <w:pPr>
        <w:widowControl/>
        <w:ind w:firstLine="672" w:firstLineChars="200"/>
        <w:outlineLvl w:val="1"/>
        <w:rPr>
          <w:rFonts w:ascii="黑体" w:eastAsia="黑体"/>
          <w:bCs/>
          <w:sz w:val="32"/>
          <w:szCs w:val="32"/>
        </w:rPr>
      </w:pPr>
    </w:p>
    <w:p>
      <w:pPr>
        <w:widowControl/>
        <w:ind w:firstLine="672" w:firstLineChars="200"/>
        <w:outlineLvl w:val="1"/>
        <w:rPr>
          <w:rFonts w:ascii="黑体" w:eastAsia="黑体"/>
          <w:bCs/>
          <w:sz w:val="32"/>
          <w:szCs w:val="32"/>
        </w:rPr>
      </w:pPr>
      <w:r>
        <w:rPr>
          <w:rFonts w:hint="eastAsia" w:ascii="黑体" w:eastAsia="黑体"/>
          <w:bCs/>
          <w:sz w:val="32"/>
          <w:szCs w:val="32"/>
        </w:rPr>
        <w:t>四、一般公共预算财政拨款“三公”经费支出表</w:t>
      </w:r>
    </w:p>
    <w:p>
      <w:pPr>
        <w:widowControl/>
        <w:ind w:firstLine="912" w:firstLineChars="20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一般公共预算财政拨款“三公”经费支出表</w:t>
      </w:r>
    </w:p>
    <w:p>
      <w:pPr>
        <w:rPr>
          <w:rFonts w:ascii="仿宋_GB2312" w:eastAsia="仿宋_GB2312"/>
          <w:sz w:val="32"/>
          <w:szCs w:val="32"/>
        </w:rPr>
      </w:pPr>
      <w:r>
        <w:rPr>
          <w:rFonts w:hint="eastAsia" w:ascii="仿宋_GB2312" w:eastAsia="仿宋_GB2312"/>
          <w:sz w:val="32"/>
          <w:szCs w:val="32"/>
        </w:rPr>
        <w:t xml:space="preserve">                                                                  单位：万元</w:t>
      </w:r>
    </w:p>
    <w:tbl>
      <w:tblPr>
        <w:tblStyle w:val="5"/>
        <w:tblW w:w="0" w:type="auto"/>
        <w:tblInd w:w="91" w:type="dxa"/>
        <w:tblLayout w:type="fixed"/>
        <w:tblCellMar>
          <w:top w:w="0" w:type="dxa"/>
          <w:left w:w="108" w:type="dxa"/>
          <w:bottom w:w="0" w:type="dxa"/>
          <w:right w:w="108" w:type="dxa"/>
        </w:tblCellMar>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tblPrEx>
          <w:tblCellMar>
            <w:top w:w="0" w:type="dxa"/>
            <w:left w:w="108" w:type="dxa"/>
            <w:bottom w:w="0" w:type="dxa"/>
            <w:right w:w="108" w:type="dxa"/>
          </w:tblCellMar>
        </w:tblPrEx>
        <w:trPr>
          <w:trHeight w:val="555" w:hRule="atLeast"/>
        </w:trPr>
        <w:tc>
          <w:tcPr>
            <w:tcW w:w="4626"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2023年预算数</w:t>
            </w:r>
          </w:p>
        </w:tc>
        <w:tc>
          <w:tcPr>
            <w:tcW w:w="462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2023年执行数（决算数）</w:t>
            </w:r>
          </w:p>
        </w:tc>
        <w:tc>
          <w:tcPr>
            <w:tcW w:w="462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2024年预算数</w:t>
            </w:r>
          </w:p>
        </w:tc>
      </w:tr>
      <w:tr>
        <w:tblPrEx>
          <w:tblCellMar>
            <w:top w:w="0" w:type="dxa"/>
            <w:left w:w="108" w:type="dxa"/>
            <w:bottom w:w="0" w:type="dxa"/>
            <w:right w:w="108" w:type="dxa"/>
          </w:tblCellMar>
        </w:tblPrEx>
        <w:trPr>
          <w:trHeight w:val="1170" w:hRule="atLeast"/>
        </w:trPr>
        <w:tc>
          <w:tcPr>
            <w:tcW w:w="7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公务接待费</w:t>
            </w:r>
          </w:p>
        </w:tc>
        <w:tc>
          <w:tcPr>
            <w:tcW w:w="7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公务接待费</w:t>
            </w:r>
          </w:p>
        </w:tc>
        <w:tc>
          <w:tcPr>
            <w:tcW w:w="7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公务接待费</w:t>
            </w:r>
          </w:p>
        </w:tc>
      </w:tr>
      <w:tr>
        <w:tblPrEx>
          <w:tblCellMar>
            <w:top w:w="0" w:type="dxa"/>
            <w:left w:w="108" w:type="dxa"/>
            <w:bottom w:w="0" w:type="dxa"/>
            <w:right w:w="108" w:type="dxa"/>
          </w:tblCellMar>
        </w:tblPrEx>
        <w:trPr>
          <w:trHeight w:val="1170"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b/>
                <w:bCs/>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b/>
                <w:bCs/>
                <w:sz w:val="22"/>
                <w:szCs w:val="22"/>
              </w:rPr>
            </w:pPr>
          </w:p>
        </w:tc>
        <w:tc>
          <w:tcPr>
            <w:tcW w:w="771" w:type="dxa"/>
            <w:tcBorders>
              <w:top w:val="nil"/>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小计</w:t>
            </w:r>
          </w:p>
        </w:tc>
        <w:tc>
          <w:tcPr>
            <w:tcW w:w="771" w:type="dxa"/>
            <w:tcBorders>
              <w:top w:val="nil"/>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公务用车购置费</w:t>
            </w:r>
          </w:p>
        </w:tc>
        <w:tc>
          <w:tcPr>
            <w:tcW w:w="771" w:type="dxa"/>
            <w:tcBorders>
              <w:top w:val="nil"/>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b/>
                <w:bCs/>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b/>
                <w:bCs/>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b/>
                <w:bCs/>
                <w:sz w:val="22"/>
                <w:szCs w:val="22"/>
              </w:rPr>
            </w:pPr>
          </w:p>
        </w:tc>
        <w:tc>
          <w:tcPr>
            <w:tcW w:w="771" w:type="dxa"/>
            <w:tcBorders>
              <w:top w:val="nil"/>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小计</w:t>
            </w:r>
          </w:p>
        </w:tc>
        <w:tc>
          <w:tcPr>
            <w:tcW w:w="771" w:type="dxa"/>
            <w:tcBorders>
              <w:top w:val="nil"/>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公务用车购置费</w:t>
            </w:r>
          </w:p>
        </w:tc>
        <w:tc>
          <w:tcPr>
            <w:tcW w:w="771" w:type="dxa"/>
            <w:tcBorders>
              <w:top w:val="nil"/>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b/>
                <w:bCs/>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b/>
                <w:bCs/>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b/>
                <w:bCs/>
                <w:sz w:val="22"/>
                <w:szCs w:val="22"/>
              </w:rPr>
            </w:pPr>
          </w:p>
        </w:tc>
        <w:tc>
          <w:tcPr>
            <w:tcW w:w="771" w:type="dxa"/>
            <w:tcBorders>
              <w:top w:val="nil"/>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小计</w:t>
            </w:r>
          </w:p>
        </w:tc>
        <w:tc>
          <w:tcPr>
            <w:tcW w:w="771" w:type="dxa"/>
            <w:tcBorders>
              <w:top w:val="nil"/>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公务用车购置费</w:t>
            </w:r>
          </w:p>
        </w:tc>
        <w:tc>
          <w:tcPr>
            <w:tcW w:w="771" w:type="dxa"/>
            <w:tcBorders>
              <w:top w:val="nil"/>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b/>
                <w:bCs/>
                <w:sz w:val="22"/>
                <w:szCs w:val="22"/>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c>
          <w:tcPr>
            <w:tcW w:w="771" w:type="dxa"/>
            <w:tcBorders>
              <w:top w:val="nil"/>
              <w:left w:val="nil"/>
              <w:bottom w:val="single" w:color="auto" w:sz="4" w:space="0"/>
              <w:right w:val="single" w:color="auto" w:sz="4" w:space="0"/>
            </w:tcBorders>
            <w:vAlign w:val="center"/>
          </w:tcPr>
          <w:p>
            <w:pPr>
              <w:widowControl/>
              <w:jc w:val="left"/>
            </w:pPr>
            <w:r>
              <w:rPr>
                <w:rFonts w:hint="eastAsia"/>
              </w:rPr>
              <w:t>　</w:t>
            </w:r>
          </w:p>
        </w:tc>
      </w:tr>
    </w:tbl>
    <w:p>
      <w:pPr>
        <w:widowControl/>
        <w:ind w:firstLine="672" w:firstLineChars="200"/>
        <w:outlineLvl w:val="1"/>
        <w:rPr>
          <w:rFonts w:ascii="黑体" w:eastAsia="黑体"/>
          <w:bCs/>
          <w:sz w:val="32"/>
          <w:szCs w:val="32"/>
        </w:rPr>
      </w:pPr>
      <w:r>
        <w:rPr>
          <w:rFonts w:hint="eastAsia" w:ascii="黑体" w:eastAsia="黑体"/>
          <w:bCs/>
          <w:sz w:val="32"/>
          <w:szCs w:val="32"/>
        </w:rPr>
        <w:t>五、政府性基金预算财政拨款支出表</w:t>
      </w:r>
    </w:p>
    <w:p>
      <w:pPr>
        <w:widowControl/>
        <w:spacing w:line="240" w:lineRule="exact"/>
        <w:jc w:val="center"/>
        <w:outlineLvl w:val="1"/>
        <w:rPr>
          <w:rFonts w:ascii="仿宋_GB2312" w:eastAsia="仿宋_GB2312"/>
          <w:b/>
          <w:sz w:val="36"/>
          <w:szCs w:val="36"/>
        </w:rPr>
      </w:pPr>
    </w:p>
    <w:p>
      <w:pPr>
        <w:widowControl/>
        <w:jc w:val="center"/>
        <w:outlineLvl w:val="1"/>
        <w:rPr>
          <w:rFonts w:ascii="仿宋_GB2312" w:eastAsia="仿宋_GB2312"/>
          <w:b/>
          <w:sz w:val="36"/>
          <w:szCs w:val="36"/>
        </w:rPr>
      </w:pPr>
      <w:r>
        <w:rPr>
          <w:rFonts w:hint="eastAsia" w:ascii="仿宋_GB2312" w:eastAsia="仿宋_GB2312"/>
          <w:b/>
          <w:sz w:val="36"/>
          <w:szCs w:val="36"/>
        </w:rPr>
        <w:t>政府性基金预算财政拨款支出表</w:t>
      </w:r>
    </w:p>
    <w:p>
      <w:pPr>
        <w:widowControl/>
        <w:ind w:firstLine="752" w:firstLineChars="200"/>
        <w:jc w:val="center"/>
        <w:outlineLvl w:val="1"/>
        <w:rPr>
          <w:rFonts w:ascii="仿宋_GB2312" w:eastAsia="仿宋_GB2312"/>
          <w:sz w:val="32"/>
          <w:szCs w:val="32"/>
        </w:rPr>
      </w:pPr>
      <w:r>
        <w:rPr>
          <w:rFonts w:hint="eastAsia" w:ascii="仿宋_GB2312" w:eastAsia="仿宋_GB2312"/>
          <w:b/>
          <w:sz w:val="36"/>
          <w:szCs w:val="36"/>
        </w:rPr>
        <w:t xml:space="preserve">                                                    </w:t>
      </w:r>
      <w:r>
        <w:rPr>
          <w:rFonts w:hint="eastAsia" w:ascii="仿宋_GB2312" w:eastAsia="仿宋_GB2312"/>
          <w:sz w:val="32"/>
          <w:szCs w:val="32"/>
        </w:rPr>
        <w:t>单位：万元</w:t>
      </w:r>
    </w:p>
    <w:tbl>
      <w:tblPr>
        <w:tblStyle w:val="5"/>
        <w:tblW w:w="0" w:type="auto"/>
        <w:tblInd w:w="91" w:type="dxa"/>
        <w:tblLayout w:type="fixed"/>
        <w:tblCellMar>
          <w:top w:w="0" w:type="dxa"/>
          <w:left w:w="108" w:type="dxa"/>
          <w:bottom w:w="0" w:type="dxa"/>
          <w:right w:w="108" w:type="dxa"/>
        </w:tblCellMar>
      </w:tblPr>
      <w:tblGrid>
        <w:gridCol w:w="1418"/>
        <w:gridCol w:w="1418"/>
        <w:gridCol w:w="1418"/>
        <w:gridCol w:w="1418"/>
        <w:gridCol w:w="1418"/>
        <w:gridCol w:w="1418"/>
        <w:gridCol w:w="1418"/>
        <w:gridCol w:w="1418"/>
        <w:gridCol w:w="1418"/>
        <w:gridCol w:w="1418"/>
      </w:tblGrid>
      <w:tr>
        <w:tblPrEx>
          <w:tblCellMar>
            <w:top w:w="0" w:type="dxa"/>
            <w:left w:w="108" w:type="dxa"/>
            <w:bottom w:w="0" w:type="dxa"/>
            <w:right w:w="108" w:type="dxa"/>
          </w:tblCellMar>
        </w:tblPrEx>
        <w:trPr>
          <w:trHeight w:val="510"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功能分类科目</w:t>
            </w:r>
          </w:p>
        </w:tc>
        <w:tc>
          <w:tcPr>
            <w:tcW w:w="1418" w:type="dxa"/>
            <w:vMerge w:val="restart"/>
            <w:tcBorders>
              <w:top w:val="single" w:color="auto" w:sz="4" w:space="0"/>
              <w:left w:val="nil"/>
              <w:right w:val="single" w:color="auto" w:sz="4" w:space="0"/>
            </w:tcBorders>
            <w:vAlign w:val="center"/>
          </w:tcPr>
          <w:p>
            <w:pPr>
              <w:widowControl/>
              <w:spacing w:line="240" w:lineRule="exact"/>
              <w:jc w:val="center"/>
              <w:rPr>
                <w:b/>
                <w:bCs/>
                <w:sz w:val="22"/>
                <w:szCs w:val="22"/>
              </w:rPr>
            </w:pPr>
            <w:r>
              <w:rPr>
                <w:rFonts w:hint="eastAsia"/>
                <w:b/>
                <w:bCs/>
                <w:sz w:val="22"/>
                <w:szCs w:val="22"/>
              </w:rPr>
              <w:t>2023年执行数（决算数）</w:t>
            </w:r>
          </w:p>
          <w:p>
            <w:pPr>
              <w:spacing w:line="240" w:lineRule="exact"/>
              <w:jc w:val="center"/>
              <w:rPr>
                <w:b/>
                <w:bCs/>
                <w:sz w:val="22"/>
                <w:szCs w:val="22"/>
              </w:rPr>
            </w:pPr>
          </w:p>
        </w:tc>
        <w:tc>
          <w:tcPr>
            <w:tcW w:w="70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2024年预算数</w:t>
            </w:r>
          </w:p>
        </w:tc>
        <w:tc>
          <w:tcPr>
            <w:tcW w:w="2836" w:type="dxa"/>
            <w:gridSpan w:val="2"/>
            <w:tcBorders>
              <w:top w:val="single" w:color="auto" w:sz="4" w:space="0"/>
              <w:bottom w:val="single" w:color="auto" w:sz="4" w:space="0"/>
              <w:right w:val="single" w:color="auto" w:sz="4" w:space="0"/>
            </w:tcBorders>
            <w:vAlign w:val="center"/>
          </w:tcPr>
          <w:p>
            <w:pPr>
              <w:widowControl/>
              <w:spacing w:line="240" w:lineRule="exact"/>
              <w:jc w:val="center"/>
              <w:rPr>
                <w:sz w:val="20"/>
                <w:szCs w:val="20"/>
              </w:rPr>
            </w:pPr>
            <w:r>
              <w:rPr>
                <w:rFonts w:hint="eastAsia"/>
                <w:b/>
                <w:bCs/>
                <w:sz w:val="22"/>
                <w:szCs w:val="22"/>
              </w:rPr>
              <w:t>2024年预算数与2023年执行数（决算数）</w:t>
            </w:r>
          </w:p>
        </w:tc>
      </w:tr>
      <w:tr>
        <w:tblPrEx>
          <w:tblCellMar>
            <w:top w:w="0" w:type="dxa"/>
            <w:left w:w="108" w:type="dxa"/>
            <w:bottom w:w="0" w:type="dxa"/>
            <w:right w:w="108" w:type="dxa"/>
          </w:tblCellMar>
        </w:tblPrEx>
        <w:trPr>
          <w:trHeight w:val="510" w:hRule="atLeast"/>
        </w:trPr>
        <w:tc>
          <w:tcPr>
            <w:tcW w:w="1418" w:type="dxa"/>
            <w:vMerge w:val="restart"/>
            <w:tcBorders>
              <w:top w:val="nil"/>
              <w:left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科目编码</w:t>
            </w:r>
          </w:p>
        </w:tc>
        <w:tc>
          <w:tcPr>
            <w:tcW w:w="1418" w:type="dxa"/>
            <w:vMerge w:val="restart"/>
            <w:tcBorders>
              <w:top w:val="nil"/>
              <w:left w:val="nil"/>
              <w:right w:val="single" w:color="auto" w:sz="4" w:space="0"/>
            </w:tcBorders>
            <w:vAlign w:val="center"/>
          </w:tcPr>
          <w:p>
            <w:pPr>
              <w:widowControl/>
              <w:spacing w:line="240" w:lineRule="exact"/>
              <w:jc w:val="center"/>
              <w:rPr>
                <w:b/>
                <w:bCs/>
                <w:sz w:val="22"/>
                <w:szCs w:val="22"/>
              </w:rPr>
            </w:pPr>
            <w:r>
              <w:rPr>
                <w:rFonts w:hint="eastAsia"/>
                <w:b/>
                <w:bCs/>
                <w:sz w:val="22"/>
                <w:szCs w:val="22"/>
              </w:rPr>
              <w:t>科目名称</w:t>
            </w:r>
          </w:p>
        </w:tc>
        <w:tc>
          <w:tcPr>
            <w:tcW w:w="1418" w:type="dxa"/>
            <w:vMerge w:val="continue"/>
            <w:tcBorders>
              <w:left w:val="nil"/>
              <w:right w:val="single" w:color="auto" w:sz="4" w:space="0"/>
            </w:tcBorders>
            <w:vAlign w:val="center"/>
          </w:tcPr>
          <w:p>
            <w:pPr>
              <w:widowControl/>
              <w:spacing w:line="240" w:lineRule="exact"/>
              <w:jc w:val="center"/>
              <w:rPr>
                <w:b/>
                <w:bCs/>
                <w:sz w:val="22"/>
                <w:szCs w:val="22"/>
              </w:rPr>
            </w:pPr>
          </w:p>
        </w:tc>
        <w:tc>
          <w:tcPr>
            <w:tcW w:w="1418" w:type="dxa"/>
            <w:vMerge w:val="restart"/>
            <w:tcBorders>
              <w:top w:val="nil"/>
              <w:left w:val="nil"/>
              <w:right w:val="single" w:color="auto" w:sz="4" w:space="0"/>
            </w:tcBorders>
            <w:vAlign w:val="center"/>
          </w:tcPr>
          <w:p>
            <w:pPr>
              <w:widowControl/>
              <w:spacing w:line="240" w:lineRule="exact"/>
              <w:jc w:val="center"/>
              <w:rPr>
                <w:b/>
                <w:bCs/>
                <w:sz w:val="22"/>
                <w:szCs w:val="22"/>
              </w:rPr>
            </w:pPr>
            <w:r>
              <w:rPr>
                <w:rFonts w:hint="eastAsia"/>
                <w:b/>
                <w:bCs/>
                <w:sz w:val="22"/>
                <w:szCs w:val="22"/>
              </w:rPr>
              <w:t>合计</w:t>
            </w:r>
          </w:p>
        </w:tc>
        <w:tc>
          <w:tcPr>
            <w:tcW w:w="4254" w:type="dxa"/>
            <w:gridSpan w:val="3"/>
            <w:tcBorders>
              <w:top w:val="nil"/>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基本支出</w:t>
            </w:r>
          </w:p>
        </w:tc>
        <w:tc>
          <w:tcPr>
            <w:tcW w:w="1418" w:type="dxa"/>
            <w:vMerge w:val="restart"/>
            <w:tcBorders>
              <w:top w:val="single" w:color="auto" w:sz="4" w:space="0"/>
              <w:left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项目支出</w:t>
            </w:r>
          </w:p>
        </w:tc>
        <w:tc>
          <w:tcPr>
            <w:tcW w:w="1418" w:type="dxa"/>
            <w:vMerge w:val="restart"/>
            <w:tcBorders>
              <w:top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增减额</w:t>
            </w:r>
          </w:p>
        </w:tc>
        <w:tc>
          <w:tcPr>
            <w:tcW w:w="1418" w:type="dxa"/>
            <w:vMerge w:val="restart"/>
            <w:tcBorders>
              <w:top w:val="single" w:color="auto" w:sz="4" w:space="0"/>
              <w:left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增减%</w:t>
            </w:r>
          </w:p>
        </w:tc>
      </w:tr>
      <w:tr>
        <w:tblPrEx>
          <w:tblCellMar>
            <w:top w:w="0" w:type="dxa"/>
            <w:left w:w="108" w:type="dxa"/>
            <w:bottom w:w="0" w:type="dxa"/>
            <w:right w:w="108" w:type="dxa"/>
          </w:tblCellMar>
        </w:tblPrEx>
        <w:trPr>
          <w:trHeight w:val="51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b/>
                <w:bCs/>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b/>
                <w:bCs/>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b/>
                <w:bCs/>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b/>
                <w:bCs/>
                <w:sz w:val="22"/>
                <w:szCs w:val="22"/>
              </w:rPr>
            </w:pPr>
          </w:p>
        </w:tc>
        <w:tc>
          <w:tcPr>
            <w:tcW w:w="1418" w:type="dxa"/>
            <w:tcBorders>
              <w:top w:val="single" w:color="auto" w:sz="4" w:space="0"/>
              <w:left w:val="nil"/>
              <w:bottom w:val="single" w:color="auto" w:sz="4" w:space="0"/>
              <w:right w:val="single" w:color="auto" w:sz="4" w:space="0"/>
            </w:tcBorders>
            <w:vAlign w:val="center"/>
          </w:tcPr>
          <w:p>
            <w:pPr>
              <w:spacing w:line="240" w:lineRule="exact"/>
              <w:jc w:val="center"/>
              <w:rPr>
                <w:b/>
                <w:bCs/>
                <w:sz w:val="22"/>
                <w:szCs w:val="22"/>
              </w:rPr>
            </w:pPr>
            <w:r>
              <w:rPr>
                <w:rFonts w:hint="eastAsia"/>
                <w:b/>
                <w:bCs/>
                <w:sz w:val="22"/>
                <w:szCs w:val="22"/>
              </w:rPr>
              <w:t>小计</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b/>
                <w:bCs/>
                <w:sz w:val="22"/>
                <w:szCs w:val="22"/>
              </w:rPr>
            </w:pPr>
            <w:r>
              <w:rPr>
                <w:rFonts w:hint="eastAsia"/>
                <w:b/>
                <w:bCs/>
                <w:sz w:val="22"/>
                <w:szCs w:val="22"/>
              </w:rPr>
              <w:t>人员经费</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b/>
                <w:bCs/>
                <w:sz w:val="22"/>
                <w:szCs w:val="22"/>
              </w:rPr>
            </w:pPr>
            <w:r>
              <w:rPr>
                <w:rFonts w:hint="eastAsia"/>
                <w:b/>
                <w:bCs/>
                <w:sz w:val="22"/>
                <w:szCs w:val="22"/>
              </w:rPr>
              <w:t>日常公用经费</w:t>
            </w:r>
          </w:p>
        </w:tc>
        <w:tc>
          <w:tcPr>
            <w:tcW w:w="1418" w:type="dxa"/>
            <w:vMerge w:val="continue"/>
            <w:tcBorders>
              <w:left w:val="single" w:color="auto" w:sz="4" w:space="0"/>
              <w:bottom w:val="single" w:color="auto" w:sz="4" w:space="0"/>
              <w:right w:val="single" w:color="auto" w:sz="4" w:space="0"/>
            </w:tcBorders>
            <w:vAlign w:val="center"/>
          </w:tcPr>
          <w:p>
            <w:pPr>
              <w:widowControl/>
              <w:jc w:val="center"/>
              <w:rPr>
                <w:b/>
                <w:bCs/>
                <w:sz w:val="22"/>
                <w:szCs w:val="22"/>
              </w:rPr>
            </w:pPr>
          </w:p>
        </w:tc>
        <w:tc>
          <w:tcPr>
            <w:tcW w:w="1418" w:type="dxa"/>
            <w:vMerge w:val="continue"/>
            <w:tcBorders>
              <w:bottom w:val="single" w:color="auto" w:sz="4" w:space="0"/>
              <w:right w:val="single" w:color="auto" w:sz="4" w:space="0"/>
            </w:tcBorders>
            <w:vAlign w:val="center"/>
          </w:tcPr>
          <w:p>
            <w:pPr>
              <w:widowControl/>
              <w:rPr>
                <w:b/>
                <w:bCs/>
                <w:sz w:val="22"/>
                <w:szCs w:val="22"/>
              </w:rPr>
            </w:pPr>
          </w:p>
        </w:tc>
        <w:tc>
          <w:tcPr>
            <w:tcW w:w="1418" w:type="dxa"/>
            <w:vMerge w:val="continue"/>
            <w:tcBorders>
              <w:left w:val="single" w:color="auto" w:sz="4" w:space="0"/>
              <w:bottom w:val="single" w:color="auto" w:sz="4" w:space="0"/>
              <w:right w:val="single" w:color="auto" w:sz="4" w:space="0"/>
            </w:tcBorders>
            <w:vAlign w:val="center"/>
          </w:tcPr>
          <w:p>
            <w:pPr>
              <w:widowControl/>
              <w:jc w:val="center"/>
              <w:rPr>
                <w:b/>
                <w:bCs/>
                <w:sz w:val="22"/>
                <w:szCs w:val="22"/>
              </w:rPr>
            </w:pPr>
          </w:p>
        </w:tc>
      </w:tr>
      <w:tr>
        <w:tblPrEx>
          <w:tblCellMar>
            <w:top w:w="0" w:type="dxa"/>
            <w:left w:w="108" w:type="dxa"/>
            <w:bottom w:w="0" w:type="dxa"/>
            <w:right w:w="108" w:type="dxa"/>
          </w:tblCellMar>
        </w:tblPrEx>
        <w:trPr>
          <w:trHeight w:val="555" w:hRule="atLeast"/>
        </w:trPr>
        <w:tc>
          <w:tcPr>
            <w:tcW w:w="1418" w:type="dxa"/>
            <w:tcBorders>
              <w:top w:val="nil"/>
              <w:left w:val="single" w:color="auto" w:sz="4" w:space="0"/>
              <w:bottom w:val="single" w:color="auto" w:sz="4" w:space="0"/>
              <w:right w:val="single" w:color="auto" w:sz="4" w:space="0"/>
            </w:tcBorders>
            <w:vAlign w:val="center"/>
          </w:tcPr>
          <w:p>
            <w:pPr>
              <w:widowControl/>
              <w:jc w:val="left"/>
              <w:rPr>
                <w:sz w:val="20"/>
                <w:szCs w:val="20"/>
              </w:rPr>
            </w:pPr>
          </w:p>
        </w:tc>
        <w:tc>
          <w:tcPr>
            <w:tcW w:w="1418" w:type="dxa"/>
            <w:tcBorders>
              <w:top w:val="nil"/>
              <w:left w:val="nil"/>
              <w:bottom w:val="single" w:color="auto" w:sz="4" w:space="0"/>
              <w:right w:val="single" w:color="auto" w:sz="4" w:space="0"/>
            </w:tcBorders>
            <w:vAlign w:val="center"/>
          </w:tcPr>
          <w:p>
            <w:pPr>
              <w:widowControl/>
              <w:jc w:val="lef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p>
        </w:tc>
        <w:tc>
          <w:tcPr>
            <w:tcW w:w="1418" w:type="dxa"/>
            <w:tcBorders>
              <w:top w:val="nil"/>
              <w:left w:val="nil"/>
              <w:bottom w:val="single" w:color="auto" w:sz="4" w:space="0"/>
              <w:right w:val="single" w:color="auto" w:sz="4" w:space="0"/>
            </w:tcBorders>
            <w:vAlign w:val="center"/>
          </w:tcPr>
          <w:p>
            <w:pPr>
              <w:jc w:val="righ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p>
        </w:tc>
        <w:tc>
          <w:tcPr>
            <w:tcW w:w="1418" w:type="dxa"/>
            <w:tcBorders>
              <w:top w:val="nil"/>
              <w:left w:val="nil"/>
              <w:bottom w:val="single" w:color="auto" w:sz="4" w:space="0"/>
              <w:right w:val="single" w:color="auto" w:sz="4" w:space="0"/>
            </w:tcBorders>
            <w:vAlign w:val="center"/>
          </w:tcPr>
          <w:p>
            <w:pPr>
              <w:jc w:val="right"/>
              <w:rPr>
                <w:sz w:val="20"/>
                <w:szCs w:val="20"/>
              </w:rPr>
            </w:pPr>
            <w:r>
              <w:rPr>
                <w:rFonts w:hint="eastAsia"/>
                <w:sz w:val="20"/>
                <w:szCs w:val="20"/>
              </w:rPr>
              <w:t>　</w:t>
            </w:r>
          </w:p>
        </w:tc>
        <w:tc>
          <w:tcPr>
            <w:tcW w:w="1418" w:type="dxa"/>
            <w:tcBorders>
              <w:bottom w:val="single" w:color="auto" w:sz="4" w:space="0"/>
              <w:right w:val="single" w:color="auto" w:sz="4" w:space="0"/>
            </w:tcBorders>
          </w:tcPr>
          <w:p>
            <w:pPr>
              <w:widowControl/>
              <w:jc w:val="left"/>
              <w:rPr>
                <w:sz w:val="20"/>
                <w:szCs w:val="20"/>
              </w:rPr>
            </w:pPr>
          </w:p>
        </w:tc>
        <w:tc>
          <w:tcPr>
            <w:tcW w:w="1418" w:type="dxa"/>
            <w:tcBorders>
              <w:top w:val="single" w:color="auto" w:sz="4" w:space="0"/>
              <w:bottom w:val="single" w:color="auto" w:sz="4" w:space="0"/>
              <w:right w:val="single" w:color="auto" w:sz="4" w:space="0"/>
            </w:tcBorders>
          </w:tcPr>
          <w:p>
            <w:pPr>
              <w:widowControl/>
              <w:jc w:val="left"/>
              <w:rPr>
                <w:sz w:val="20"/>
                <w:szCs w:val="20"/>
              </w:rPr>
            </w:pPr>
          </w:p>
        </w:tc>
      </w:tr>
      <w:tr>
        <w:tblPrEx>
          <w:tblCellMar>
            <w:top w:w="0" w:type="dxa"/>
            <w:left w:w="108" w:type="dxa"/>
            <w:bottom w:w="0" w:type="dxa"/>
            <w:right w:w="108" w:type="dxa"/>
          </w:tblCellMar>
        </w:tblPrEx>
        <w:trPr>
          <w:trHeight w:val="605" w:hRule="atLeast"/>
        </w:trPr>
        <w:tc>
          <w:tcPr>
            <w:tcW w:w="1418" w:type="dxa"/>
            <w:tcBorders>
              <w:top w:val="nil"/>
              <w:left w:val="single" w:color="auto" w:sz="4" w:space="0"/>
              <w:bottom w:val="single" w:color="auto" w:sz="4" w:space="0"/>
              <w:right w:val="single" w:color="auto" w:sz="4" w:space="0"/>
            </w:tcBorders>
            <w:vAlign w:val="center"/>
          </w:tcPr>
          <w:p>
            <w:pPr>
              <w:widowControl/>
              <w:jc w:val="lef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lef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p>
        </w:tc>
        <w:tc>
          <w:tcPr>
            <w:tcW w:w="1418" w:type="dxa"/>
            <w:tcBorders>
              <w:top w:val="nil"/>
              <w:left w:val="nil"/>
              <w:bottom w:val="single" w:color="auto" w:sz="4" w:space="0"/>
              <w:right w:val="single" w:color="auto" w:sz="4" w:space="0"/>
            </w:tcBorders>
            <w:vAlign w:val="center"/>
          </w:tcPr>
          <w:p>
            <w:pPr>
              <w:jc w:val="righ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p>
        </w:tc>
        <w:tc>
          <w:tcPr>
            <w:tcW w:w="1418" w:type="dxa"/>
            <w:tcBorders>
              <w:top w:val="nil"/>
              <w:left w:val="nil"/>
              <w:bottom w:val="single" w:color="auto" w:sz="4" w:space="0"/>
              <w:right w:val="single" w:color="auto" w:sz="4" w:space="0"/>
            </w:tcBorders>
            <w:vAlign w:val="center"/>
          </w:tcPr>
          <w:p>
            <w:pPr>
              <w:jc w:val="right"/>
              <w:rPr>
                <w:sz w:val="20"/>
                <w:szCs w:val="20"/>
              </w:rPr>
            </w:pPr>
            <w:r>
              <w:rPr>
                <w:rFonts w:hint="eastAsia"/>
                <w:sz w:val="20"/>
                <w:szCs w:val="20"/>
              </w:rPr>
              <w:t>　</w:t>
            </w:r>
          </w:p>
        </w:tc>
        <w:tc>
          <w:tcPr>
            <w:tcW w:w="1418" w:type="dxa"/>
            <w:tcBorders>
              <w:top w:val="single" w:color="auto" w:sz="4" w:space="0"/>
              <w:bottom w:val="single" w:color="auto" w:sz="4" w:space="0"/>
              <w:right w:val="single" w:color="auto" w:sz="4" w:space="0"/>
            </w:tcBorders>
          </w:tcPr>
          <w:p>
            <w:pPr>
              <w:widowControl/>
              <w:jc w:val="left"/>
              <w:rPr>
                <w:sz w:val="20"/>
                <w:szCs w:val="20"/>
              </w:rPr>
            </w:pPr>
          </w:p>
        </w:tc>
        <w:tc>
          <w:tcPr>
            <w:tcW w:w="1418" w:type="dxa"/>
            <w:tcBorders>
              <w:top w:val="single" w:color="auto" w:sz="4" w:space="0"/>
              <w:bottom w:val="single" w:color="auto" w:sz="4" w:space="0"/>
              <w:right w:val="single" w:color="auto" w:sz="4" w:space="0"/>
            </w:tcBorders>
          </w:tcPr>
          <w:p>
            <w:pPr>
              <w:widowControl/>
              <w:jc w:val="left"/>
              <w:rPr>
                <w:sz w:val="20"/>
                <w:szCs w:val="20"/>
              </w:rPr>
            </w:pPr>
          </w:p>
        </w:tc>
      </w:tr>
      <w:tr>
        <w:tblPrEx>
          <w:tblCellMar>
            <w:top w:w="0" w:type="dxa"/>
            <w:left w:w="108" w:type="dxa"/>
            <w:bottom w:w="0" w:type="dxa"/>
            <w:right w:w="108" w:type="dxa"/>
          </w:tblCellMar>
        </w:tblPrEx>
        <w:trPr>
          <w:trHeight w:val="613" w:hRule="atLeast"/>
        </w:trPr>
        <w:tc>
          <w:tcPr>
            <w:tcW w:w="1418" w:type="dxa"/>
            <w:tcBorders>
              <w:top w:val="nil"/>
              <w:left w:val="single" w:color="auto" w:sz="4" w:space="0"/>
              <w:bottom w:val="single" w:color="auto" w:sz="4" w:space="0"/>
              <w:right w:val="single" w:color="auto" w:sz="4" w:space="0"/>
            </w:tcBorders>
            <w:vAlign w:val="center"/>
          </w:tcPr>
          <w:p>
            <w:pPr>
              <w:widowControl/>
              <w:jc w:val="lef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lef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p>
        </w:tc>
        <w:tc>
          <w:tcPr>
            <w:tcW w:w="1418" w:type="dxa"/>
            <w:tcBorders>
              <w:top w:val="nil"/>
              <w:left w:val="nil"/>
              <w:bottom w:val="single" w:color="auto" w:sz="4" w:space="0"/>
              <w:right w:val="single" w:color="auto" w:sz="4" w:space="0"/>
            </w:tcBorders>
            <w:vAlign w:val="center"/>
          </w:tcPr>
          <w:p>
            <w:pPr>
              <w:jc w:val="righ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p>
        </w:tc>
        <w:tc>
          <w:tcPr>
            <w:tcW w:w="1418" w:type="dxa"/>
            <w:tcBorders>
              <w:top w:val="nil"/>
              <w:left w:val="nil"/>
              <w:bottom w:val="single" w:color="auto" w:sz="4" w:space="0"/>
              <w:right w:val="single" w:color="auto" w:sz="4" w:space="0"/>
            </w:tcBorders>
            <w:vAlign w:val="center"/>
          </w:tcPr>
          <w:p>
            <w:pPr>
              <w:jc w:val="right"/>
              <w:rPr>
                <w:sz w:val="20"/>
                <w:szCs w:val="20"/>
              </w:rPr>
            </w:pPr>
            <w:r>
              <w:rPr>
                <w:rFonts w:hint="eastAsia"/>
                <w:sz w:val="20"/>
                <w:szCs w:val="20"/>
              </w:rPr>
              <w:t>　</w:t>
            </w:r>
          </w:p>
        </w:tc>
        <w:tc>
          <w:tcPr>
            <w:tcW w:w="1418" w:type="dxa"/>
            <w:tcBorders>
              <w:top w:val="single" w:color="auto" w:sz="4" w:space="0"/>
              <w:bottom w:val="single" w:color="auto" w:sz="4" w:space="0"/>
              <w:right w:val="single" w:color="auto" w:sz="4" w:space="0"/>
            </w:tcBorders>
          </w:tcPr>
          <w:p>
            <w:pPr>
              <w:widowControl/>
              <w:jc w:val="left"/>
              <w:rPr>
                <w:sz w:val="20"/>
                <w:szCs w:val="20"/>
              </w:rPr>
            </w:pPr>
          </w:p>
        </w:tc>
        <w:tc>
          <w:tcPr>
            <w:tcW w:w="1418" w:type="dxa"/>
            <w:tcBorders>
              <w:top w:val="single" w:color="auto" w:sz="4" w:space="0"/>
              <w:bottom w:val="single" w:color="auto" w:sz="4" w:space="0"/>
              <w:right w:val="single" w:color="auto" w:sz="4" w:space="0"/>
            </w:tcBorders>
          </w:tcPr>
          <w:p>
            <w:pPr>
              <w:widowControl/>
              <w:jc w:val="left"/>
              <w:rPr>
                <w:sz w:val="20"/>
                <w:szCs w:val="20"/>
              </w:rPr>
            </w:pPr>
          </w:p>
        </w:tc>
      </w:tr>
      <w:tr>
        <w:tblPrEx>
          <w:tblCellMar>
            <w:top w:w="0" w:type="dxa"/>
            <w:left w:w="108" w:type="dxa"/>
            <w:bottom w:w="0" w:type="dxa"/>
            <w:right w:w="108" w:type="dxa"/>
          </w:tblCellMar>
        </w:tblPrEx>
        <w:trPr>
          <w:trHeight w:val="621" w:hRule="atLeast"/>
        </w:trPr>
        <w:tc>
          <w:tcPr>
            <w:tcW w:w="1418" w:type="dxa"/>
            <w:tcBorders>
              <w:top w:val="nil"/>
              <w:left w:val="single" w:color="auto" w:sz="4" w:space="0"/>
              <w:bottom w:val="single" w:color="auto" w:sz="4" w:space="0"/>
              <w:right w:val="single" w:color="auto" w:sz="4" w:space="0"/>
            </w:tcBorders>
            <w:vAlign w:val="center"/>
          </w:tcPr>
          <w:p>
            <w:pPr>
              <w:widowControl/>
              <w:jc w:val="lef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lef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p>
        </w:tc>
        <w:tc>
          <w:tcPr>
            <w:tcW w:w="1418" w:type="dxa"/>
            <w:tcBorders>
              <w:top w:val="nil"/>
              <w:left w:val="nil"/>
              <w:bottom w:val="single" w:color="auto" w:sz="4" w:space="0"/>
              <w:right w:val="single" w:color="auto" w:sz="4" w:space="0"/>
            </w:tcBorders>
            <w:vAlign w:val="center"/>
          </w:tcPr>
          <w:p>
            <w:pPr>
              <w:jc w:val="righ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p>
        </w:tc>
        <w:tc>
          <w:tcPr>
            <w:tcW w:w="1418" w:type="dxa"/>
            <w:tcBorders>
              <w:top w:val="nil"/>
              <w:left w:val="nil"/>
              <w:bottom w:val="single" w:color="auto" w:sz="4" w:space="0"/>
              <w:right w:val="single" w:color="auto" w:sz="4" w:space="0"/>
            </w:tcBorders>
            <w:vAlign w:val="center"/>
          </w:tcPr>
          <w:p>
            <w:pPr>
              <w:jc w:val="right"/>
              <w:rPr>
                <w:sz w:val="20"/>
                <w:szCs w:val="20"/>
              </w:rPr>
            </w:pPr>
            <w:r>
              <w:rPr>
                <w:rFonts w:hint="eastAsia"/>
                <w:sz w:val="20"/>
                <w:szCs w:val="20"/>
              </w:rPr>
              <w:t>　</w:t>
            </w:r>
          </w:p>
        </w:tc>
        <w:tc>
          <w:tcPr>
            <w:tcW w:w="1418" w:type="dxa"/>
            <w:tcBorders>
              <w:top w:val="single" w:color="auto" w:sz="4" w:space="0"/>
              <w:bottom w:val="single" w:color="auto" w:sz="4" w:space="0"/>
              <w:right w:val="single" w:color="auto" w:sz="4" w:space="0"/>
            </w:tcBorders>
          </w:tcPr>
          <w:p>
            <w:pPr>
              <w:widowControl/>
              <w:jc w:val="left"/>
              <w:rPr>
                <w:sz w:val="20"/>
                <w:szCs w:val="20"/>
              </w:rPr>
            </w:pPr>
          </w:p>
        </w:tc>
        <w:tc>
          <w:tcPr>
            <w:tcW w:w="1418" w:type="dxa"/>
            <w:tcBorders>
              <w:top w:val="single" w:color="auto" w:sz="4" w:space="0"/>
              <w:bottom w:val="single" w:color="auto" w:sz="4" w:space="0"/>
              <w:right w:val="single" w:color="auto" w:sz="4" w:space="0"/>
            </w:tcBorders>
          </w:tcPr>
          <w:p>
            <w:pPr>
              <w:widowControl/>
              <w:jc w:val="left"/>
              <w:rPr>
                <w:sz w:val="20"/>
                <w:szCs w:val="20"/>
              </w:rPr>
            </w:pPr>
          </w:p>
        </w:tc>
      </w:tr>
      <w:tr>
        <w:tblPrEx>
          <w:tblCellMar>
            <w:top w:w="0" w:type="dxa"/>
            <w:left w:w="108" w:type="dxa"/>
            <w:bottom w:w="0" w:type="dxa"/>
            <w:right w:w="108" w:type="dxa"/>
          </w:tblCellMar>
        </w:tblPrEx>
        <w:trPr>
          <w:trHeight w:val="614" w:hRule="atLeast"/>
        </w:trPr>
        <w:tc>
          <w:tcPr>
            <w:tcW w:w="1418" w:type="dxa"/>
            <w:tcBorders>
              <w:top w:val="nil"/>
              <w:left w:val="single" w:color="auto" w:sz="4" w:space="0"/>
              <w:bottom w:val="single" w:color="auto" w:sz="4" w:space="0"/>
              <w:right w:val="single" w:color="auto" w:sz="4" w:space="0"/>
            </w:tcBorders>
            <w:vAlign w:val="center"/>
          </w:tcPr>
          <w:p>
            <w:pPr>
              <w:widowControl/>
              <w:jc w:val="left"/>
              <w:rPr>
                <w:sz w:val="20"/>
                <w:szCs w:val="20"/>
              </w:rPr>
            </w:pPr>
          </w:p>
        </w:tc>
        <w:tc>
          <w:tcPr>
            <w:tcW w:w="1418" w:type="dxa"/>
            <w:tcBorders>
              <w:top w:val="nil"/>
              <w:left w:val="nil"/>
              <w:bottom w:val="single" w:color="auto" w:sz="4" w:space="0"/>
              <w:right w:val="single" w:color="auto" w:sz="4" w:space="0"/>
            </w:tcBorders>
            <w:vAlign w:val="center"/>
          </w:tcPr>
          <w:p>
            <w:pPr>
              <w:widowControl/>
              <w:jc w:val="left"/>
              <w:rPr>
                <w:sz w:val="20"/>
                <w:szCs w:val="20"/>
              </w:rPr>
            </w:pPr>
          </w:p>
        </w:tc>
        <w:tc>
          <w:tcPr>
            <w:tcW w:w="1418" w:type="dxa"/>
            <w:tcBorders>
              <w:top w:val="nil"/>
              <w:left w:val="nil"/>
              <w:bottom w:val="single" w:color="auto" w:sz="4" w:space="0"/>
              <w:right w:val="single" w:color="auto" w:sz="4" w:space="0"/>
            </w:tcBorders>
            <w:vAlign w:val="center"/>
          </w:tcPr>
          <w:p>
            <w:pPr>
              <w:widowControl/>
              <w:jc w:val="right"/>
              <w:rPr>
                <w:sz w:val="20"/>
                <w:szCs w:val="20"/>
              </w:rPr>
            </w:pPr>
          </w:p>
        </w:tc>
        <w:tc>
          <w:tcPr>
            <w:tcW w:w="1418" w:type="dxa"/>
            <w:tcBorders>
              <w:top w:val="nil"/>
              <w:left w:val="nil"/>
              <w:bottom w:val="single" w:color="auto" w:sz="4" w:space="0"/>
              <w:right w:val="single" w:color="auto" w:sz="4" w:space="0"/>
            </w:tcBorders>
            <w:vAlign w:val="center"/>
          </w:tcPr>
          <w:p>
            <w:pPr>
              <w:widowControl/>
              <w:jc w:val="right"/>
              <w:rPr>
                <w:sz w:val="20"/>
                <w:szCs w:val="20"/>
              </w:rPr>
            </w:pPr>
          </w:p>
        </w:tc>
        <w:tc>
          <w:tcPr>
            <w:tcW w:w="1418" w:type="dxa"/>
            <w:tcBorders>
              <w:top w:val="nil"/>
              <w:left w:val="nil"/>
              <w:bottom w:val="single" w:color="auto" w:sz="4" w:space="0"/>
              <w:right w:val="single" w:color="auto" w:sz="4" w:space="0"/>
            </w:tcBorders>
            <w:vAlign w:val="center"/>
          </w:tcPr>
          <w:p>
            <w:pPr>
              <w:widowControl/>
              <w:jc w:val="right"/>
              <w:rPr>
                <w:sz w:val="20"/>
                <w:szCs w:val="20"/>
              </w:rPr>
            </w:pPr>
          </w:p>
        </w:tc>
        <w:tc>
          <w:tcPr>
            <w:tcW w:w="1418" w:type="dxa"/>
            <w:tcBorders>
              <w:top w:val="nil"/>
              <w:left w:val="nil"/>
              <w:bottom w:val="single" w:color="auto" w:sz="4" w:space="0"/>
              <w:right w:val="single" w:color="auto" w:sz="4" w:space="0"/>
            </w:tcBorders>
            <w:vAlign w:val="center"/>
          </w:tcPr>
          <w:p>
            <w:pPr>
              <w:widowControl/>
              <w:jc w:val="right"/>
              <w:rPr>
                <w:sz w:val="20"/>
                <w:szCs w:val="20"/>
              </w:rPr>
            </w:pPr>
          </w:p>
        </w:tc>
        <w:tc>
          <w:tcPr>
            <w:tcW w:w="1418" w:type="dxa"/>
            <w:tcBorders>
              <w:top w:val="nil"/>
              <w:left w:val="nil"/>
              <w:bottom w:val="single" w:color="auto" w:sz="4" w:space="0"/>
              <w:right w:val="single" w:color="auto" w:sz="4" w:space="0"/>
            </w:tcBorders>
            <w:vAlign w:val="center"/>
          </w:tcPr>
          <w:p>
            <w:pPr>
              <w:widowControl/>
              <w:jc w:val="right"/>
              <w:rPr>
                <w:sz w:val="20"/>
                <w:szCs w:val="20"/>
              </w:rPr>
            </w:pPr>
          </w:p>
        </w:tc>
        <w:tc>
          <w:tcPr>
            <w:tcW w:w="1418" w:type="dxa"/>
            <w:tcBorders>
              <w:top w:val="nil"/>
              <w:left w:val="nil"/>
              <w:bottom w:val="single" w:color="auto" w:sz="4" w:space="0"/>
              <w:right w:val="single" w:color="auto" w:sz="4" w:space="0"/>
            </w:tcBorders>
            <w:vAlign w:val="center"/>
          </w:tcPr>
          <w:p>
            <w:pPr>
              <w:widowControl/>
              <w:jc w:val="right"/>
              <w:rPr>
                <w:sz w:val="20"/>
                <w:szCs w:val="20"/>
              </w:rPr>
            </w:pPr>
          </w:p>
        </w:tc>
        <w:tc>
          <w:tcPr>
            <w:tcW w:w="1418" w:type="dxa"/>
            <w:tcBorders>
              <w:top w:val="single" w:color="auto" w:sz="4" w:space="0"/>
              <w:bottom w:val="single" w:color="auto" w:sz="4" w:space="0"/>
              <w:right w:val="single" w:color="auto" w:sz="4" w:space="0"/>
            </w:tcBorders>
          </w:tcPr>
          <w:p>
            <w:pPr>
              <w:widowControl/>
              <w:jc w:val="left"/>
              <w:rPr>
                <w:sz w:val="20"/>
                <w:szCs w:val="20"/>
              </w:rPr>
            </w:pPr>
          </w:p>
        </w:tc>
        <w:tc>
          <w:tcPr>
            <w:tcW w:w="1418" w:type="dxa"/>
            <w:tcBorders>
              <w:top w:val="single" w:color="auto" w:sz="4" w:space="0"/>
              <w:bottom w:val="single" w:color="auto" w:sz="4" w:space="0"/>
              <w:right w:val="single" w:color="auto" w:sz="4" w:space="0"/>
            </w:tcBorders>
          </w:tcPr>
          <w:p>
            <w:pPr>
              <w:widowControl/>
              <w:jc w:val="left"/>
              <w:rPr>
                <w:sz w:val="20"/>
                <w:szCs w:val="20"/>
              </w:rPr>
            </w:pPr>
          </w:p>
        </w:tc>
      </w:tr>
      <w:tr>
        <w:tblPrEx>
          <w:tblCellMar>
            <w:top w:w="0" w:type="dxa"/>
            <w:left w:w="108" w:type="dxa"/>
            <w:bottom w:w="0" w:type="dxa"/>
            <w:right w:w="108" w:type="dxa"/>
          </w:tblCellMar>
        </w:tblPrEx>
        <w:trPr>
          <w:trHeight w:val="608" w:hRule="atLeast"/>
        </w:trPr>
        <w:tc>
          <w:tcPr>
            <w:tcW w:w="1418" w:type="dxa"/>
            <w:tcBorders>
              <w:top w:val="nil"/>
              <w:left w:val="single" w:color="auto" w:sz="4" w:space="0"/>
              <w:bottom w:val="single" w:color="auto" w:sz="4" w:space="0"/>
              <w:right w:val="single" w:color="auto" w:sz="4" w:space="0"/>
            </w:tcBorders>
            <w:vAlign w:val="center"/>
          </w:tcPr>
          <w:p>
            <w:pPr>
              <w:widowControl/>
              <w:jc w:val="lef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lef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p>
        </w:tc>
        <w:tc>
          <w:tcPr>
            <w:tcW w:w="1418" w:type="dxa"/>
            <w:tcBorders>
              <w:top w:val="nil"/>
              <w:left w:val="nil"/>
              <w:bottom w:val="single" w:color="auto" w:sz="4" w:space="0"/>
              <w:right w:val="single" w:color="auto" w:sz="4" w:space="0"/>
            </w:tcBorders>
            <w:vAlign w:val="center"/>
          </w:tcPr>
          <w:p>
            <w:pPr>
              <w:jc w:val="righ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p>
        </w:tc>
        <w:tc>
          <w:tcPr>
            <w:tcW w:w="1418" w:type="dxa"/>
            <w:tcBorders>
              <w:top w:val="nil"/>
              <w:left w:val="nil"/>
              <w:bottom w:val="single" w:color="auto" w:sz="4" w:space="0"/>
              <w:right w:val="single" w:color="auto" w:sz="4" w:space="0"/>
            </w:tcBorders>
            <w:vAlign w:val="center"/>
          </w:tcPr>
          <w:p>
            <w:pPr>
              <w:jc w:val="right"/>
              <w:rPr>
                <w:sz w:val="20"/>
                <w:szCs w:val="20"/>
              </w:rPr>
            </w:pPr>
            <w:r>
              <w:rPr>
                <w:rFonts w:hint="eastAsia"/>
                <w:sz w:val="20"/>
                <w:szCs w:val="20"/>
              </w:rPr>
              <w:t>　</w:t>
            </w:r>
          </w:p>
        </w:tc>
        <w:tc>
          <w:tcPr>
            <w:tcW w:w="1418" w:type="dxa"/>
            <w:tcBorders>
              <w:top w:val="single" w:color="auto" w:sz="4" w:space="0"/>
              <w:bottom w:val="single" w:color="auto" w:sz="4" w:space="0"/>
              <w:right w:val="single" w:color="auto" w:sz="4" w:space="0"/>
            </w:tcBorders>
          </w:tcPr>
          <w:p>
            <w:pPr>
              <w:widowControl/>
              <w:jc w:val="left"/>
              <w:rPr>
                <w:sz w:val="20"/>
                <w:szCs w:val="20"/>
              </w:rPr>
            </w:pPr>
          </w:p>
        </w:tc>
        <w:tc>
          <w:tcPr>
            <w:tcW w:w="1418" w:type="dxa"/>
            <w:tcBorders>
              <w:top w:val="single" w:color="auto" w:sz="4" w:space="0"/>
              <w:bottom w:val="single" w:color="auto" w:sz="4" w:space="0"/>
              <w:right w:val="single" w:color="auto" w:sz="4" w:space="0"/>
            </w:tcBorders>
          </w:tcPr>
          <w:p>
            <w:pPr>
              <w:widowControl/>
              <w:jc w:val="left"/>
              <w:rPr>
                <w:sz w:val="20"/>
                <w:szCs w:val="20"/>
              </w:rPr>
            </w:pPr>
          </w:p>
        </w:tc>
      </w:tr>
      <w:tr>
        <w:tblPrEx>
          <w:tblCellMar>
            <w:top w:w="0" w:type="dxa"/>
            <w:left w:w="108" w:type="dxa"/>
            <w:bottom w:w="0" w:type="dxa"/>
            <w:right w:w="108" w:type="dxa"/>
          </w:tblCellMar>
        </w:tblPrEx>
        <w:trPr>
          <w:trHeight w:val="603" w:hRule="atLeast"/>
        </w:trPr>
        <w:tc>
          <w:tcPr>
            <w:tcW w:w="1418" w:type="dxa"/>
            <w:tcBorders>
              <w:top w:val="nil"/>
              <w:left w:val="single" w:color="auto" w:sz="4" w:space="0"/>
              <w:bottom w:val="single" w:color="auto" w:sz="4" w:space="0"/>
              <w:right w:val="single" w:color="auto" w:sz="4" w:space="0"/>
            </w:tcBorders>
            <w:vAlign w:val="center"/>
          </w:tcPr>
          <w:p>
            <w:pPr>
              <w:widowControl/>
              <w:jc w:val="lef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lef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p>
        </w:tc>
        <w:tc>
          <w:tcPr>
            <w:tcW w:w="1418" w:type="dxa"/>
            <w:tcBorders>
              <w:top w:val="nil"/>
              <w:left w:val="nil"/>
              <w:bottom w:val="single" w:color="auto" w:sz="4" w:space="0"/>
              <w:right w:val="single" w:color="auto" w:sz="4" w:space="0"/>
            </w:tcBorders>
            <w:vAlign w:val="center"/>
          </w:tcPr>
          <w:p>
            <w:pPr>
              <w:jc w:val="right"/>
              <w:rPr>
                <w:sz w:val="20"/>
                <w:szCs w:val="20"/>
              </w:rPr>
            </w:pPr>
            <w:r>
              <w:rPr>
                <w:rFonts w:hint="eastAsia"/>
                <w:sz w:val="20"/>
                <w:szCs w:val="20"/>
              </w:rPr>
              <w:t>　</w:t>
            </w:r>
          </w:p>
        </w:tc>
        <w:tc>
          <w:tcPr>
            <w:tcW w:w="1418" w:type="dxa"/>
            <w:tcBorders>
              <w:top w:val="nil"/>
              <w:left w:val="nil"/>
              <w:bottom w:val="single" w:color="auto" w:sz="4" w:space="0"/>
              <w:right w:val="single" w:color="auto" w:sz="4" w:space="0"/>
            </w:tcBorders>
            <w:vAlign w:val="center"/>
          </w:tcPr>
          <w:p>
            <w:pPr>
              <w:widowControl/>
              <w:jc w:val="right"/>
              <w:rPr>
                <w:sz w:val="20"/>
                <w:szCs w:val="20"/>
              </w:rPr>
            </w:pPr>
          </w:p>
        </w:tc>
        <w:tc>
          <w:tcPr>
            <w:tcW w:w="1418" w:type="dxa"/>
            <w:tcBorders>
              <w:top w:val="nil"/>
              <w:left w:val="nil"/>
              <w:bottom w:val="single" w:color="auto" w:sz="4" w:space="0"/>
              <w:right w:val="single" w:color="auto" w:sz="4" w:space="0"/>
            </w:tcBorders>
            <w:vAlign w:val="center"/>
          </w:tcPr>
          <w:p>
            <w:pPr>
              <w:jc w:val="right"/>
              <w:rPr>
                <w:sz w:val="20"/>
                <w:szCs w:val="20"/>
              </w:rPr>
            </w:pPr>
            <w:r>
              <w:rPr>
                <w:rFonts w:hint="eastAsia"/>
                <w:sz w:val="20"/>
                <w:szCs w:val="20"/>
              </w:rPr>
              <w:t>　</w:t>
            </w:r>
          </w:p>
        </w:tc>
        <w:tc>
          <w:tcPr>
            <w:tcW w:w="1418" w:type="dxa"/>
            <w:tcBorders>
              <w:top w:val="single" w:color="auto" w:sz="4" w:space="0"/>
              <w:bottom w:val="single" w:color="auto" w:sz="4" w:space="0"/>
              <w:right w:val="single" w:color="auto" w:sz="4" w:space="0"/>
            </w:tcBorders>
          </w:tcPr>
          <w:p>
            <w:pPr>
              <w:widowControl/>
              <w:jc w:val="left"/>
              <w:rPr>
                <w:sz w:val="20"/>
                <w:szCs w:val="20"/>
              </w:rPr>
            </w:pPr>
          </w:p>
        </w:tc>
        <w:tc>
          <w:tcPr>
            <w:tcW w:w="1418" w:type="dxa"/>
            <w:tcBorders>
              <w:top w:val="single" w:color="auto" w:sz="4" w:space="0"/>
              <w:bottom w:val="single" w:color="auto" w:sz="4" w:space="0"/>
              <w:right w:val="single" w:color="auto" w:sz="4" w:space="0"/>
            </w:tcBorders>
          </w:tcPr>
          <w:p>
            <w:pPr>
              <w:widowControl/>
              <w:jc w:val="left"/>
              <w:rPr>
                <w:sz w:val="20"/>
                <w:szCs w:val="20"/>
              </w:rPr>
            </w:pPr>
          </w:p>
        </w:tc>
      </w:tr>
    </w:tbl>
    <w:p>
      <w:pPr>
        <w:widowControl/>
        <w:ind w:firstLine="672" w:firstLineChars="200"/>
        <w:outlineLvl w:val="1"/>
        <w:rPr>
          <w:rFonts w:ascii="黑体" w:eastAsia="黑体"/>
          <w:bCs/>
          <w:sz w:val="32"/>
          <w:szCs w:val="32"/>
        </w:rPr>
      </w:pPr>
      <w:r>
        <w:rPr>
          <w:rFonts w:hint="eastAsia" w:ascii="黑体" w:eastAsia="黑体"/>
          <w:bCs/>
          <w:sz w:val="32"/>
          <w:szCs w:val="32"/>
        </w:rPr>
        <w:t>六、部门收支预算总表</w:t>
      </w:r>
    </w:p>
    <w:p>
      <w:pPr>
        <w:widowControl/>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部门收支预算总表</w:t>
      </w:r>
    </w:p>
    <w:p>
      <w:pPr>
        <w:widowControl/>
        <w:outlineLvl w:val="1"/>
        <w:rPr>
          <w:rFonts w:ascii="仿宋_GB2312" w:eastAsia="仿宋_GB2312"/>
          <w:b/>
          <w:sz w:val="36"/>
          <w:szCs w:val="36"/>
        </w:rPr>
      </w:pPr>
      <w:r>
        <w:rPr>
          <w:rFonts w:hint="eastAsia" w:ascii="仿宋_GB2312" w:eastAsia="仿宋_GB2312"/>
          <w:sz w:val="32"/>
          <w:szCs w:val="32"/>
        </w:rPr>
        <w:t xml:space="preserve">                                                               单位：万元</w:t>
      </w:r>
    </w:p>
    <w:tbl>
      <w:tblPr>
        <w:tblStyle w:val="5"/>
        <w:tblW w:w="0" w:type="auto"/>
        <w:tblInd w:w="93" w:type="dxa"/>
        <w:tblLayout w:type="fixed"/>
        <w:tblCellMar>
          <w:top w:w="15" w:type="dxa"/>
          <w:left w:w="108" w:type="dxa"/>
          <w:bottom w:w="15" w:type="dxa"/>
          <w:right w:w="108" w:type="dxa"/>
        </w:tblCellMar>
      </w:tblPr>
      <w:tblGrid>
        <w:gridCol w:w="5235"/>
        <w:gridCol w:w="1800"/>
        <w:gridCol w:w="5022"/>
        <w:gridCol w:w="1800"/>
      </w:tblGrid>
      <w:tr>
        <w:tblPrEx>
          <w:tblCellMar>
            <w:top w:w="15" w:type="dxa"/>
            <w:left w:w="108" w:type="dxa"/>
            <w:bottom w:w="15" w:type="dxa"/>
            <w:right w:w="108" w:type="dxa"/>
          </w:tblCellMar>
        </w:tblPrEx>
        <w:trPr>
          <w:trHeight w:val="316" w:hRule="atLeast"/>
        </w:trPr>
        <w:tc>
          <w:tcPr>
            <w:tcW w:w="7035" w:type="dxa"/>
            <w:gridSpan w:val="2"/>
            <w:tcBorders>
              <w:top w:val="single" w:color="000000" w:sz="4" w:space="0"/>
              <w:left w:val="single" w:color="000000" w:sz="4" w:space="0"/>
              <w:right w:val="single" w:color="000000" w:sz="4" w:space="0"/>
            </w:tcBorders>
            <w:vAlign w:val="center"/>
          </w:tcPr>
          <w:p>
            <w:pPr>
              <w:widowControl/>
              <w:jc w:val="center"/>
              <w:rPr>
                <w:b/>
                <w:color w:val="000000"/>
                <w:sz w:val="22"/>
                <w:szCs w:val="22"/>
              </w:rPr>
            </w:pPr>
            <w:r>
              <w:rPr>
                <w:rFonts w:hint="eastAsia"/>
                <w:b/>
                <w:color w:val="000000"/>
                <w:sz w:val="22"/>
                <w:szCs w:val="22"/>
              </w:rPr>
              <w:t>收     入</w:t>
            </w:r>
          </w:p>
        </w:tc>
        <w:tc>
          <w:tcPr>
            <w:tcW w:w="6822" w:type="dxa"/>
            <w:gridSpan w:val="2"/>
            <w:tcBorders>
              <w:top w:val="single" w:color="000000" w:sz="4" w:space="0"/>
              <w:left w:val="single" w:color="000000" w:sz="4" w:space="0"/>
              <w:right w:val="single" w:color="000000" w:sz="4" w:space="0"/>
            </w:tcBorders>
            <w:vAlign w:val="center"/>
          </w:tcPr>
          <w:p>
            <w:pPr>
              <w:widowControl/>
              <w:jc w:val="center"/>
              <w:rPr>
                <w:b/>
                <w:color w:val="000000"/>
                <w:sz w:val="22"/>
                <w:szCs w:val="22"/>
              </w:rPr>
            </w:pPr>
            <w:r>
              <w:rPr>
                <w:rFonts w:hint="eastAsia"/>
                <w:b/>
                <w:color w:val="000000"/>
                <w:sz w:val="22"/>
                <w:szCs w:val="22"/>
              </w:rPr>
              <w:t>支     出</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b/>
                <w:color w:val="000000"/>
                <w:sz w:val="22"/>
                <w:szCs w:val="22"/>
              </w:rPr>
            </w:pPr>
            <w:r>
              <w:rPr>
                <w:rFonts w:hint="eastAsia"/>
                <w:b/>
                <w:color w:val="00000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b/>
                <w:color w:val="000000"/>
                <w:sz w:val="22"/>
                <w:szCs w:val="22"/>
              </w:rPr>
            </w:pPr>
            <w:r>
              <w:rPr>
                <w:rFonts w:hint="eastAsia"/>
                <w:b/>
                <w:color w:val="000000"/>
                <w:sz w:val="22"/>
                <w:szCs w:val="22"/>
              </w:rPr>
              <w:t>预算数</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b/>
                <w:color w:val="000000"/>
                <w:sz w:val="22"/>
                <w:szCs w:val="22"/>
              </w:rPr>
            </w:pPr>
            <w:r>
              <w:rPr>
                <w:rFonts w:hint="eastAsia"/>
                <w:b/>
                <w:color w:val="00000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b/>
                <w:color w:val="000000"/>
                <w:sz w:val="22"/>
                <w:szCs w:val="22"/>
              </w:rPr>
            </w:pPr>
            <w:r>
              <w:rPr>
                <w:rFonts w:hint="eastAsia"/>
                <w:b/>
                <w:color w:val="000000"/>
                <w:sz w:val="22"/>
                <w:szCs w:val="22"/>
              </w:rPr>
              <w:t>预算数</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一、财政拨款预算收入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r>
              <w:rPr>
                <w:rFonts w:hint="eastAsia"/>
                <w:color w:val="000000"/>
                <w:sz w:val="22"/>
                <w:szCs w:val="22"/>
              </w:rPr>
              <w:t>385.85</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一、行政支出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r>
              <w:rPr>
                <w:rFonts w:hint="eastAsia"/>
                <w:color w:val="000000"/>
                <w:sz w:val="22"/>
                <w:szCs w:val="22"/>
              </w:rPr>
              <w:t>385.85</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（1）一般公共预算财政拨款收入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r>
              <w:rPr>
                <w:rFonts w:hint="eastAsia"/>
                <w:color w:val="000000"/>
                <w:sz w:val="22"/>
                <w:szCs w:val="22"/>
              </w:rPr>
              <w:t>385.85</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r>
              <w:rPr>
                <w:color w:val="00000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r>
              <w:rPr>
                <w:rFonts w:hint="eastAsia"/>
                <w:color w:val="000000"/>
                <w:sz w:val="22"/>
                <w:szCs w:val="22"/>
              </w:rPr>
              <w:t>385.85</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（2）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r>
              <w:rPr>
                <w:color w:val="00000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二、事业预算收入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二、事业支出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r>
              <w:rPr>
                <w:color w:val="00000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纳入财政专户管理的非税收入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r>
              <w:rPr>
                <w:color w:val="00000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三、上级补助预算收入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三、经营支出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四、上缴上级支出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五、经营预算收入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五、对附属单位补助支出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六、债务预算收入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六、投资支出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七、债务还本支出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八、投资预算收益</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八、其他支出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九、其他预算收入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p>
        </w:tc>
      </w:tr>
      <w:tr>
        <w:tblPrEx>
          <w:tblCellMar>
            <w:top w:w="15" w:type="dxa"/>
            <w:left w:w="108" w:type="dxa"/>
            <w:bottom w:w="15" w:type="dxa"/>
            <w:right w:w="108" w:type="dxa"/>
          </w:tblCellMar>
        </w:tblPrEx>
        <w:trPr>
          <w:trHeight w:val="453" w:hRule="atLeast"/>
        </w:trPr>
        <w:tc>
          <w:tcPr>
            <w:tcW w:w="5235"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 w:val="22"/>
                <w:szCs w:val="22"/>
              </w:rPr>
            </w:pPr>
            <w:r>
              <w:rPr>
                <w:rFonts w:hint="eastAsia"/>
                <w:color w:val="000000"/>
                <w:sz w:val="22"/>
                <w:szCs w:val="22"/>
              </w:rPr>
              <w:t>本年收入合计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r>
              <w:rPr>
                <w:rFonts w:hint="eastAsia"/>
                <w:color w:val="000000"/>
                <w:sz w:val="22"/>
                <w:szCs w:val="22"/>
              </w:rPr>
              <w:t>385.85</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 w:val="22"/>
                <w:szCs w:val="22"/>
              </w:rPr>
            </w:pPr>
            <w:r>
              <w:rPr>
                <w:rFonts w:hint="eastAsia"/>
                <w:color w:val="000000"/>
                <w:sz w:val="22"/>
                <w:szCs w:val="22"/>
              </w:rPr>
              <w:t>本年支出合计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r>
              <w:rPr>
                <w:rFonts w:hint="eastAsia"/>
                <w:color w:val="000000"/>
                <w:sz w:val="22"/>
                <w:szCs w:val="22"/>
              </w:rPr>
              <w:t>385.85</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十、上年结转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九、年末结转结余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（2）非财政拨款结转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（2）财政拨款结余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十一、上年结余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（3）非财政拨款结转</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（1）财政拨款结余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（4）非财政拨款结余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（2）非财政拨款结余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（5）专用结余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（3）专用结余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（6）经营结余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r>
              <w:rPr>
                <w:rFonts w:hint="eastAsia"/>
                <w:color w:val="000000"/>
                <w:sz w:val="22"/>
                <w:szCs w:val="22"/>
              </w:rPr>
              <w:t xml:space="preserve">    （4）经营结余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 w:val="22"/>
                <w:szCs w:val="22"/>
              </w:rPr>
            </w:pPr>
            <w:r>
              <w:rPr>
                <w:rFonts w:hint="eastAsia"/>
                <w:color w:val="000000"/>
                <w:sz w:val="22"/>
                <w:szCs w:val="22"/>
              </w:rPr>
              <w:t>收入总计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r>
              <w:rPr>
                <w:rFonts w:hint="eastAsia"/>
                <w:color w:val="000000"/>
                <w:sz w:val="22"/>
                <w:szCs w:val="22"/>
              </w:rPr>
              <w:t>385.85</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 w:val="22"/>
                <w:szCs w:val="22"/>
              </w:rPr>
            </w:pPr>
            <w:r>
              <w:rPr>
                <w:rFonts w:hint="eastAsia"/>
                <w:color w:val="000000"/>
                <w:sz w:val="22"/>
                <w:szCs w:val="22"/>
              </w:rPr>
              <w:t>支出总计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color w:val="000000"/>
                <w:sz w:val="22"/>
                <w:szCs w:val="22"/>
              </w:rPr>
            </w:pPr>
            <w:r>
              <w:rPr>
                <w:rFonts w:hint="eastAsia"/>
                <w:color w:val="000000"/>
                <w:sz w:val="22"/>
                <w:szCs w:val="22"/>
              </w:rPr>
              <w:t>385.85</w:t>
            </w:r>
          </w:p>
        </w:tc>
      </w:tr>
    </w:tbl>
    <w:p>
      <w:pPr>
        <w:widowControl/>
        <w:ind w:firstLine="672" w:firstLineChars="200"/>
        <w:outlineLvl w:val="1"/>
        <w:rPr>
          <w:rFonts w:ascii="仿宋_GB2312" w:eastAsia="仿宋_GB2312"/>
          <w:sz w:val="32"/>
          <w:szCs w:val="32"/>
        </w:rPr>
      </w:pPr>
      <w:r>
        <w:rPr>
          <w:rFonts w:hint="eastAsia" w:ascii="仿宋_GB2312" w:eastAsia="仿宋_GB2312"/>
          <w:sz w:val="32"/>
          <w:szCs w:val="32"/>
        </w:rPr>
        <w:t xml:space="preserve">                                                            </w:t>
      </w:r>
    </w:p>
    <w:p>
      <w:pPr>
        <w:widowControl/>
        <w:jc w:val="left"/>
        <w:outlineLvl w:val="1"/>
        <w:rPr>
          <w:rFonts w:ascii="黑体" w:eastAsia="黑体"/>
          <w:b/>
          <w:bCs/>
          <w:sz w:val="32"/>
          <w:szCs w:val="32"/>
        </w:rPr>
      </w:pPr>
    </w:p>
    <w:p>
      <w:pPr>
        <w:pStyle w:val="2"/>
        <w:rPr>
          <w:rFonts w:ascii="黑体" w:eastAsia="黑体"/>
          <w:b/>
          <w:bCs/>
          <w:sz w:val="32"/>
          <w:szCs w:val="32"/>
        </w:rPr>
      </w:pPr>
    </w:p>
    <w:p>
      <w:pPr>
        <w:pStyle w:val="2"/>
        <w:rPr>
          <w:rFonts w:ascii="黑体" w:eastAsia="黑体"/>
          <w:b/>
          <w:bCs/>
          <w:sz w:val="32"/>
          <w:szCs w:val="32"/>
        </w:rPr>
      </w:pPr>
    </w:p>
    <w:p>
      <w:pPr>
        <w:pStyle w:val="2"/>
        <w:rPr>
          <w:rFonts w:ascii="黑体" w:eastAsia="黑体"/>
          <w:b/>
          <w:bCs/>
          <w:sz w:val="32"/>
          <w:szCs w:val="32"/>
        </w:rPr>
      </w:pPr>
    </w:p>
    <w:p>
      <w:pPr>
        <w:pStyle w:val="2"/>
        <w:rPr>
          <w:rFonts w:ascii="黑体" w:eastAsia="黑体"/>
          <w:b/>
          <w:bCs/>
          <w:sz w:val="32"/>
          <w:szCs w:val="32"/>
        </w:rPr>
      </w:pPr>
    </w:p>
    <w:p>
      <w:pPr>
        <w:pStyle w:val="2"/>
        <w:rPr>
          <w:rFonts w:ascii="黑体" w:eastAsia="黑体"/>
          <w:b/>
          <w:bCs/>
          <w:sz w:val="32"/>
          <w:szCs w:val="32"/>
        </w:rPr>
      </w:pPr>
    </w:p>
    <w:p>
      <w:pPr>
        <w:widowControl/>
        <w:ind w:firstLine="672" w:firstLineChars="200"/>
        <w:jc w:val="left"/>
        <w:outlineLvl w:val="1"/>
        <w:rPr>
          <w:rFonts w:ascii="黑体" w:eastAsia="黑体"/>
          <w:sz w:val="32"/>
          <w:szCs w:val="32"/>
        </w:rPr>
      </w:pPr>
      <w:r>
        <w:rPr>
          <w:rFonts w:hint="eastAsia" w:ascii="黑体" w:eastAsia="黑体"/>
          <w:sz w:val="32"/>
          <w:szCs w:val="32"/>
        </w:rPr>
        <w:t>七、部门收入总表</w:t>
      </w:r>
    </w:p>
    <w:p>
      <w:pPr>
        <w:widowControl/>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部门收入总表</w:t>
      </w:r>
    </w:p>
    <w:p>
      <w:pPr>
        <w:widowControl/>
        <w:jc w:val="left"/>
        <w:outlineLvl w:val="1"/>
        <w:rPr>
          <w:rFonts w:ascii="仿宋_GB2312" w:eastAsia="仿宋_GB2312"/>
          <w:sz w:val="32"/>
          <w:szCs w:val="32"/>
        </w:rPr>
      </w:pPr>
      <w:r>
        <w:rPr>
          <w:rFonts w:hint="eastAsia" w:ascii="仿宋_GB2312" w:eastAsia="仿宋_GB2312"/>
          <w:sz w:val="32"/>
          <w:szCs w:val="32"/>
        </w:rPr>
        <w:t xml:space="preserve">                                                                     单位：万元</w:t>
      </w:r>
    </w:p>
    <w:tbl>
      <w:tblPr>
        <w:tblStyle w:val="5"/>
        <w:tblW w:w="0" w:type="auto"/>
        <w:tblInd w:w="93" w:type="dxa"/>
        <w:tblLayout w:type="fixed"/>
        <w:tblCellMar>
          <w:top w:w="15" w:type="dxa"/>
          <w:left w:w="108" w:type="dxa"/>
          <w:bottom w:w="15" w:type="dxa"/>
          <w:right w:w="108" w:type="dxa"/>
        </w:tblCellMar>
      </w:tblPr>
      <w:tblGrid>
        <w:gridCol w:w="1275"/>
        <w:gridCol w:w="839"/>
        <w:gridCol w:w="839"/>
        <w:gridCol w:w="839"/>
        <w:gridCol w:w="839"/>
        <w:gridCol w:w="860"/>
        <w:gridCol w:w="839"/>
        <w:gridCol w:w="840"/>
        <w:gridCol w:w="840"/>
        <w:gridCol w:w="840"/>
        <w:gridCol w:w="840"/>
        <w:gridCol w:w="840"/>
        <w:gridCol w:w="840"/>
        <w:gridCol w:w="840"/>
        <w:gridCol w:w="840"/>
        <w:gridCol w:w="840"/>
      </w:tblGrid>
      <w:tr>
        <w:tblPrEx>
          <w:tblCellMar>
            <w:top w:w="15" w:type="dxa"/>
            <w:left w:w="108" w:type="dxa"/>
            <w:bottom w:w="15" w:type="dxa"/>
            <w:right w:w="108" w:type="dxa"/>
          </w:tblCellMar>
        </w:tblPrEx>
        <w:trPr>
          <w:trHeight w:val="480" w:hRule="atLeast"/>
        </w:trPr>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本年收入合计</w:t>
            </w:r>
          </w:p>
        </w:tc>
        <w:tc>
          <w:tcPr>
            <w:tcW w:w="251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财政拨款预算收入</w:t>
            </w:r>
          </w:p>
        </w:tc>
        <w:tc>
          <w:tcPr>
            <w:tcW w:w="25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事业预算收入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上级补助预算收入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附属单位上缴预算收入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经营预算收入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债务预算收入</w:t>
            </w:r>
          </w:p>
        </w:tc>
        <w:tc>
          <w:tcPr>
            <w:tcW w:w="252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非同级财政拨款预算收入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投资预算收益</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其他预算收入</w:t>
            </w:r>
          </w:p>
        </w:tc>
      </w:tr>
      <w:tr>
        <w:tblPrEx>
          <w:tblCellMar>
            <w:top w:w="15" w:type="dxa"/>
            <w:left w:w="108" w:type="dxa"/>
            <w:bottom w:w="15" w:type="dxa"/>
            <w:right w:w="108" w:type="dxa"/>
          </w:tblCellMar>
        </w:tblPrEx>
        <w:trPr>
          <w:trHeight w:val="420"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小计</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一般公共预算财政拨款收入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政府性基金预算财政拨款收入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小计</w:t>
            </w:r>
          </w:p>
        </w:tc>
        <w:tc>
          <w:tcPr>
            <w:tcW w:w="860" w:type="dxa"/>
            <w:tcBorders>
              <w:top w:val="single" w:color="000000" w:sz="4" w:space="0"/>
              <w:bottom w:val="single" w:color="000000" w:sz="4" w:space="0"/>
            </w:tcBorders>
            <w:vAlign w:val="center"/>
          </w:tcPr>
          <w:p>
            <w:pPr>
              <w:widowControl/>
              <w:spacing w:line="240" w:lineRule="exact"/>
              <w:jc w:val="left"/>
              <w:rPr>
                <w:b/>
                <w:bCs/>
                <w:color w:val="000000"/>
                <w:sz w:val="22"/>
                <w:szCs w:val="22"/>
              </w:rPr>
            </w:pPr>
            <w:r>
              <w:rPr>
                <w:rFonts w:hint="eastAsia"/>
                <w:b/>
                <w:bCs/>
                <w:color w:val="000000"/>
                <w:sz w:val="22"/>
                <w:szCs w:val="22"/>
              </w:rPr>
              <w:t>其中：</w:t>
            </w:r>
          </w:p>
        </w:tc>
        <w:tc>
          <w:tcPr>
            <w:tcW w:w="839" w:type="dxa"/>
            <w:tcBorders>
              <w:top w:val="single" w:color="000000" w:sz="4" w:space="0"/>
              <w:bottom w:val="single" w:color="000000" w:sz="4" w:space="0"/>
              <w:right w:val="single" w:color="000000" w:sz="4" w:space="0"/>
            </w:tcBorders>
            <w:vAlign w:val="center"/>
          </w:tcPr>
          <w:p>
            <w:pPr>
              <w:widowControl/>
              <w:spacing w:line="240" w:lineRule="exact"/>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小计</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非本级财政拨款</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本级横向财政拨款</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r>
      <w:tr>
        <w:tblPrEx>
          <w:tblCellMar>
            <w:top w:w="15" w:type="dxa"/>
            <w:left w:w="108" w:type="dxa"/>
            <w:bottom w:w="15" w:type="dxa"/>
            <w:right w:w="108" w:type="dxa"/>
          </w:tblCellMar>
        </w:tblPrEx>
        <w:trPr>
          <w:trHeight w:val="312"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b/>
                <w:bCs/>
                <w:color w:val="00000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b/>
                <w:bCs/>
                <w:color w:val="00000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b/>
                <w:bCs/>
                <w:color w:val="00000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b/>
                <w:bCs/>
                <w:color w:val="000000"/>
                <w:sz w:val="22"/>
                <w:szCs w:val="22"/>
              </w:rPr>
            </w:pPr>
          </w:p>
        </w:tc>
        <w:tc>
          <w:tcPr>
            <w:tcW w:w="8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非同级财政拨款（科研及辅助活动）</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纳入财政专户管理的非税收入</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r>
      <w:tr>
        <w:tblPrEx>
          <w:tblCellMar>
            <w:top w:w="15" w:type="dxa"/>
            <w:left w:w="108" w:type="dxa"/>
            <w:bottom w:w="15" w:type="dxa"/>
            <w:right w:w="108" w:type="dxa"/>
          </w:tblCellMar>
        </w:tblPrEx>
        <w:trPr>
          <w:trHeight w:val="1590"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color w:val="000000"/>
                <w:sz w:val="22"/>
                <w:szCs w:val="22"/>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left"/>
              <w:rPr>
                <w:color w:val="000000"/>
                <w:sz w:val="22"/>
                <w:szCs w:val="22"/>
              </w:rPr>
            </w:pPr>
            <w:r>
              <w:rPr>
                <w:rFonts w:hint="eastAsia"/>
                <w:color w:val="000000"/>
                <w:sz w:val="22"/>
                <w:szCs w:val="22"/>
              </w:rPr>
              <w:t>385.85</w:t>
            </w: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left"/>
              <w:rPr>
                <w:color w:val="000000"/>
                <w:sz w:val="22"/>
                <w:szCs w:val="22"/>
              </w:rPr>
            </w:pPr>
            <w:r>
              <w:rPr>
                <w:rFonts w:hint="eastAsia"/>
                <w:color w:val="000000"/>
                <w:sz w:val="22"/>
                <w:szCs w:val="22"/>
              </w:rPr>
              <w:t>385.85</w:t>
            </w: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left"/>
              <w:rPr>
                <w:color w:val="000000"/>
                <w:sz w:val="22"/>
                <w:szCs w:val="22"/>
              </w:rPr>
            </w:pPr>
            <w:r>
              <w:rPr>
                <w:rFonts w:hint="eastAsia"/>
                <w:color w:val="000000"/>
                <w:sz w:val="22"/>
                <w:szCs w:val="22"/>
              </w:rPr>
              <w:t>385.85</w:t>
            </w: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left"/>
              <w:rPr>
                <w:color w:val="000000"/>
                <w:sz w:val="22"/>
                <w:szCs w:val="22"/>
              </w:rPr>
            </w:pP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left"/>
              <w:rPr>
                <w:color w:val="000000"/>
                <w:sz w:val="22"/>
                <w:szCs w:val="22"/>
              </w:rPr>
            </w:pPr>
          </w:p>
        </w:tc>
        <w:tc>
          <w:tcPr>
            <w:tcW w:w="86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left"/>
              <w:rPr>
                <w:color w:val="000000"/>
                <w:sz w:val="22"/>
                <w:szCs w:val="22"/>
              </w:rPr>
            </w:pP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left"/>
              <w:rPr>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left"/>
              <w:rPr>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left"/>
              <w:rPr>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left"/>
              <w:rPr>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left"/>
              <w:rPr>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left"/>
              <w:rPr>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left"/>
              <w:rPr>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left"/>
              <w:rPr>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left"/>
              <w:rPr>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left"/>
              <w:rPr>
                <w:color w:val="000000"/>
                <w:sz w:val="22"/>
                <w:szCs w:val="22"/>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tabs>
                <w:tab w:val="left" w:pos="644"/>
              </w:tabs>
              <w:spacing w:line="360" w:lineRule="exact"/>
              <w:ind w:right="161" w:rightChars="63"/>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color w:val="000000"/>
              </w:rPr>
            </w:pPr>
          </w:p>
        </w:tc>
      </w:tr>
    </w:tbl>
    <w:p>
      <w:pPr>
        <w:widowControl/>
        <w:ind w:firstLine="672" w:firstLineChars="200"/>
        <w:jc w:val="left"/>
        <w:outlineLvl w:val="1"/>
        <w:rPr>
          <w:rFonts w:ascii="黑体" w:eastAsia="黑体"/>
          <w:sz w:val="32"/>
          <w:szCs w:val="32"/>
        </w:rPr>
      </w:pPr>
      <w:r>
        <w:rPr>
          <w:rFonts w:hint="eastAsia" w:ascii="黑体" w:eastAsia="黑体"/>
          <w:sz w:val="32"/>
          <w:szCs w:val="32"/>
        </w:rPr>
        <w:t>八、部门支出总表</w:t>
      </w:r>
    </w:p>
    <w:p>
      <w:pPr>
        <w:widowControl/>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部门支出总表</w:t>
      </w:r>
    </w:p>
    <w:p>
      <w:pPr>
        <w:rPr>
          <w:szCs w:val="21"/>
        </w:rPr>
      </w:pPr>
      <w:r>
        <w:rPr>
          <w:rFonts w:hint="eastAsia" w:ascii="仿宋_GB2312" w:eastAsia="仿宋_GB2312"/>
          <w:sz w:val="32"/>
          <w:szCs w:val="32"/>
        </w:rPr>
        <w:t xml:space="preserve">                                                                 单位：万元</w:t>
      </w:r>
    </w:p>
    <w:tbl>
      <w:tblPr>
        <w:tblStyle w:val="5"/>
        <w:tblW w:w="0" w:type="auto"/>
        <w:tblInd w:w="93" w:type="dxa"/>
        <w:tblLayout w:type="fixed"/>
        <w:tblCellMar>
          <w:top w:w="15" w:type="dxa"/>
          <w:left w:w="108" w:type="dxa"/>
          <w:bottom w:w="15" w:type="dxa"/>
          <w:right w:w="108" w:type="dxa"/>
        </w:tblCellMar>
      </w:tblPr>
      <w:tblGrid>
        <w:gridCol w:w="1995"/>
        <w:gridCol w:w="1317"/>
        <w:gridCol w:w="1317"/>
        <w:gridCol w:w="1317"/>
        <w:gridCol w:w="1316"/>
        <w:gridCol w:w="1316"/>
        <w:gridCol w:w="1316"/>
        <w:gridCol w:w="1316"/>
        <w:gridCol w:w="1316"/>
        <w:gridCol w:w="1307"/>
      </w:tblGrid>
      <w:tr>
        <w:tblPrEx>
          <w:tblCellMar>
            <w:top w:w="15" w:type="dxa"/>
            <w:left w:w="108" w:type="dxa"/>
            <w:bottom w:w="15" w:type="dxa"/>
            <w:right w:w="108" w:type="dxa"/>
          </w:tblCellMar>
        </w:tblPrEx>
        <w:trPr>
          <w:trHeight w:val="78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科目编码</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本年支出合计</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行政支出</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事业支出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经营支出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上缴上级支出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对附属单位补助支出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投资支出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债务还本支出</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bCs/>
                <w:color w:val="000000"/>
                <w:sz w:val="22"/>
                <w:szCs w:val="22"/>
              </w:rPr>
            </w:pPr>
            <w:r>
              <w:rPr>
                <w:rFonts w:hint="eastAsia"/>
                <w:b/>
                <w:bCs/>
                <w:color w:val="000000"/>
                <w:sz w:val="22"/>
                <w:szCs w:val="22"/>
              </w:rPr>
              <w:t>其他支出</w:t>
            </w: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rPr>
                <w:sz w:val="20"/>
                <w:szCs w:val="20"/>
              </w:rPr>
            </w:pPr>
            <w:r>
              <w:rPr>
                <w:rFonts w:hint="eastAsia"/>
                <w:sz w:val="20"/>
                <w:szCs w:val="20"/>
              </w:rPr>
              <w:t>　</w:t>
            </w:r>
            <w:r>
              <w:rPr>
                <w:sz w:val="20"/>
                <w:szCs w:val="20"/>
              </w:rPr>
              <w:t>2019999</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18"/>
                <w:szCs w:val="18"/>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18"/>
                <w:szCs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1"/>
                <w:szCs w:val="18"/>
              </w:rPr>
            </w:pPr>
            <w:r>
              <w:rPr>
                <w:rFonts w:hint="eastAsia" w:cs="Arial"/>
                <w:color w:val="000000"/>
                <w:sz w:val="21"/>
                <w:szCs w:val="18"/>
              </w:rPr>
              <w:t>5.4</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color w:val="000000"/>
                <w:sz w:val="18"/>
                <w:szCs w:val="18"/>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 w:val="18"/>
                <w:szCs w:val="18"/>
              </w:rPr>
            </w:pPr>
            <w:r>
              <w:rPr>
                <w:rFonts w:hint="eastAsia" w:cs="Arial"/>
                <w:color w:val="000000"/>
                <w:sz w:val="18"/>
                <w:szCs w:val="18"/>
              </w:rPr>
              <w:t>　　　　2080505</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1"/>
                <w:szCs w:val="18"/>
              </w:rPr>
            </w:pPr>
            <w:r>
              <w:rPr>
                <w:rFonts w:hint="eastAsia" w:cs="Arial"/>
                <w:color w:val="000000"/>
                <w:sz w:val="21"/>
                <w:szCs w:val="18"/>
              </w:rPr>
              <w:t>22.83</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 w:val="18"/>
                <w:szCs w:val="18"/>
              </w:rPr>
            </w:pPr>
            <w:r>
              <w:rPr>
                <w:rFonts w:hint="eastAsia" w:cs="Arial"/>
                <w:color w:val="000000"/>
                <w:sz w:val="18"/>
                <w:szCs w:val="18"/>
              </w:rPr>
              <w:t>　　　　2080506</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1"/>
                <w:szCs w:val="18"/>
              </w:rPr>
            </w:pPr>
            <w:r>
              <w:rPr>
                <w:rFonts w:hint="eastAsia" w:cs="Arial"/>
                <w:color w:val="000000"/>
                <w:sz w:val="21"/>
                <w:szCs w:val="18"/>
              </w:rPr>
              <w:t>11.41</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 w:val="18"/>
                <w:szCs w:val="18"/>
              </w:rPr>
            </w:pPr>
            <w:r>
              <w:rPr>
                <w:rFonts w:hint="eastAsia" w:cs="Arial"/>
                <w:color w:val="000000"/>
                <w:sz w:val="18"/>
                <w:szCs w:val="18"/>
              </w:rPr>
              <w:t>　　　　2101103</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1"/>
                <w:szCs w:val="18"/>
              </w:rPr>
            </w:pPr>
            <w:r>
              <w:rPr>
                <w:rFonts w:hint="eastAsia" w:cs="Arial"/>
                <w:color w:val="000000"/>
                <w:sz w:val="21"/>
                <w:szCs w:val="18"/>
              </w:rPr>
              <w:t>3.09</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 w:val="18"/>
                <w:szCs w:val="18"/>
              </w:rPr>
            </w:pPr>
            <w:r>
              <w:rPr>
                <w:rFonts w:hint="eastAsia" w:cs="Arial"/>
                <w:color w:val="000000"/>
                <w:sz w:val="18"/>
                <w:szCs w:val="18"/>
              </w:rPr>
              <w:t>　　　　2101199</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1"/>
                <w:szCs w:val="18"/>
              </w:rPr>
            </w:pPr>
            <w:r>
              <w:rPr>
                <w:rFonts w:hint="eastAsia" w:cs="Arial"/>
                <w:color w:val="000000"/>
                <w:sz w:val="21"/>
                <w:szCs w:val="18"/>
              </w:rPr>
              <w:t>9.94</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 w:val="18"/>
                <w:szCs w:val="18"/>
              </w:rPr>
            </w:pPr>
            <w:r>
              <w:rPr>
                <w:rFonts w:hint="eastAsia" w:cs="Arial"/>
                <w:color w:val="000000"/>
                <w:sz w:val="18"/>
                <w:szCs w:val="18"/>
              </w:rPr>
              <w:t>　　　　2101202</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1"/>
                <w:szCs w:val="18"/>
              </w:rPr>
            </w:pPr>
            <w:r>
              <w:rPr>
                <w:rFonts w:hint="eastAsia" w:cs="Arial"/>
                <w:color w:val="000000"/>
                <w:sz w:val="21"/>
                <w:szCs w:val="18"/>
              </w:rPr>
              <w:t>50</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 w:val="18"/>
                <w:szCs w:val="18"/>
              </w:rPr>
            </w:pPr>
            <w:r>
              <w:rPr>
                <w:rFonts w:hint="eastAsia" w:cs="Arial"/>
                <w:color w:val="000000"/>
                <w:sz w:val="18"/>
                <w:szCs w:val="18"/>
              </w:rPr>
              <w:t>　　　　2101505</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1"/>
                <w:szCs w:val="18"/>
              </w:rPr>
            </w:pPr>
            <w:r>
              <w:rPr>
                <w:rFonts w:hint="eastAsia" w:cs="Arial"/>
                <w:color w:val="000000"/>
                <w:sz w:val="21"/>
                <w:szCs w:val="18"/>
              </w:rPr>
              <w:t>9</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 w:val="18"/>
                <w:szCs w:val="18"/>
              </w:rPr>
            </w:pPr>
            <w:r>
              <w:rPr>
                <w:rFonts w:hint="eastAsia" w:cs="Arial"/>
                <w:color w:val="000000"/>
                <w:sz w:val="18"/>
                <w:szCs w:val="18"/>
              </w:rPr>
              <w:t>　　　　2101506</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1"/>
                <w:szCs w:val="18"/>
              </w:rPr>
            </w:pPr>
            <w:r>
              <w:rPr>
                <w:rFonts w:hint="eastAsia" w:cs="Arial"/>
                <w:color w:val="000000"/>
                <w:sz w:val="21"/>
                <w:szCs w:val="18"/>
              </w:rPr>
              <w:t>20</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 w:val="18"/>
                <w:szCs w:val="18"/>
              </w:rPr>
            </w:pPr>
            <w:r>
              <w:rPr>
                <w:rFonts w:hint="eastAsia" w:cs="Arial"/>
                <w:color w:val="000000"/>
                <w:sz w:val="18"/>
                <w:szCs w:val="18"/>
              </w:rPr>
              <w:t>　　　　2101550</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1"/>
                <w:szCs w:val="18"/>
              </w:rPr>
            </w:pPr>
            <w:r>
              <w:rPr>
                <w:rFonts w:hint="eastAsia" w:cs="Arial"/>
                <w:color w:val="000000"/>
                <w:sz w:val="21"/>
                <w:szCs w:val="18"/>
              </w:rPr>
              <w:t>193.17</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 w:val="18"/>
                <w:szCs w:val="18"/>
              </w:rPr>
            </w:pPr>
            <w:r>
              <w:rPr>
                <w:rFonts w:hint="eastAsia" w:cs="Arial"/>
                <w:color w:val="000000"/>
                <w:sz w:val="18"/>
                <w:szCs w:val="18"/>
              </w:rPr>
              <w:t>　　　　2101599</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1"/>
                <w:szCs w:val="18"/>
              </w:rPr>
            </w:pPr>
            <w:r>
              <w:rPr>
                <w:rFonts w:hint="eastAsia" w:cs="Arial"/>
                <w:color w:val="000000"/>
                <w:sz w:val="21"/>
                <w:szCs w:val="18"/>
              </w:rPr>
              <w:t>26</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 w:val="18"/>
                <w:szCs w:val="18"/>
              </w:rPr>
            </w:pPr>
            <w:r>
              <w:rPr>
                <w:rFonts w:hint="eastAsia" w:cs="Arial"/>
                <w:color w:val="000000"/>
                <w:sz w:val="18"/>
                <w:szCs w:val="18"/>
              </w:rPr>
              <w:t>　　　　2210201</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1"/>
                <w:szCs w:val="18"/>
              </w:rPr>
            </w:pPr>
            <w:r>
              <w:rPr>
                <w:rFonts w:hint="eastAsia" w:cs="Arial"/>
                <w:color w:val="000000"/>
                <w:sz w:val="21"/>
                <w:szCs w:val="18"/>
              </w:rPr>
              <w:t>19.91</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rPr>
                <w:rFonts w:cs="Arial"/>
                <w:color w:val="000000"/>
                <w:sz w:val="18"/>
                <w:szCs w:val="18"/>
              </w:rPr>
            </w:pPr>
            <w:r>
              <w:rPr>
                <w:rFonts w:hint="eastAsia" w:cs="Arial"/>
                <w:color w:val="000000"/>
                <w:sz w:val="18"/>
                <w:szCs w:val="18"/>
              </w:rPr>
              <w:t>　　　　2210203</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jc w:val="right"/>
              <w:rPr>
                <w:rFonts w:cs="Arial"/>
                <w:color w:val="000000"/>
                <w:sz w:val="21"/>
                <w:szCs w:val="18"/>
              </w:rPr>
            </w:pPr>
            <w:r>
              <w:rPr>
                <w:rFonts w:hint="eastAsia" w:cs="Arial"/>
                <w:color w:val="000000"/>
                <w:sz w:val="21"/>
                <w:szCs w:val="18"/>
              </w:rPr>
              <w:t>15.08</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olor w:val="000000"/>
                <w:sz w:val="22"/>
                <w:szCs w:val="22"/>
              </w:rPr>
            </w:pPr>
          </w:p>
        </w:tc>
      </w:tr>
    </w:tbl>
    <w:p>
      <w:pPr>
        <w:sectPr>
          <w:pgSz w:w="16838" w:h="11906" w:orient="landscape"/>
          <w:pgMar w:top="1797" w:right="1440" w:bottom="1797" w:left="1440" w:header="851" w:footer="992" w:gutter="0"/>
          <w:pgNumType w:fmt="numberInDash"/>
          <w:cols w:space="720" w:num="1"/>
          <w:docGrid w:type="linesAndChars" w:linePitch="312" w:charSpace="0"/>
        </w:sectPr>
      </w:pPr>
    </w:p>
    <w:p>
      <w:pPr>
        <w:widowControl/>
        <w:spacing w:line="560" w:lineRule="exact"/>
        <w:outlineLvl w:val="1"/>
        <w:rPr>
          <w:rFonts w:ascii="方正小标宋简体" w:hAnsi="方正小标宋简体" w:eastAsia="方正小标宋简体" w:cs="方正小标宋简体"/>
          <w:sz w:val="44"/>
          <w:szCs w:val="44"/>
        </w:rPr>
      </w:pPr>
      <w:r>
        <w:rPr>
          <w:rFonts w:hint="eastAsia"/>
          <w:b/>
          <w:sz w:val="44"/>
          <w:szCs w:val="44"/>
        </w:rPr>
        <w:t>原州区医疗保险服务中心</w:t>
      </w:r>
      <w:r>
        <w:rPr>
          <w:rFonts w:hint="eastAsia" w:ascii="方正小标宋简体" w:hAnsi="方正小标宋简体" w:eastAsia="方正小标宋简体" w:cs="方正小标宋简体"/>
          <w:sz w:val="44"/>
          <w:szCs w:val="44"/>
        </w:rPr>
        <w:t>2024年部门预算——部门预算情况说明</w:t>
      </w:r>
    </w:p>
    <w:p>
      <w:pPr>
        <w:widowControl/>
        <w:spacing w:line="560" w:lineRule="exact"/>
        <w:outlineLvl w:val="1"/>
        <w:rPr>
          <w:rFonts w:ascii="仿宋_GB2312" w:eastAsia="仿宋_GB2312"/>
          <w:b/>
          <w:bCs/>
          <w:sz w:val="36"/>
          <w:szCs w:val="36"/>
        </w:rPr>
      </w:pPr>
    </w:p>
    <w:p>
      <w:pPr>
        <w:widowControl/>
        <w:spacing w:line="560" w:lineRule="exact"/>
        <w:ind w:firstLine="672" w:firstLineChars="200"/>
        <w:rPr>
          <w:rFonts w:ascii="黑体" w:eastAsia="黑体"/>
          <w:sz w:val="32"/>
          <w:szCs w:val="32"/>
        </w:rPr>
      </w:pPr>
      <w:r>
        <w:rPr>
          <w:rFonts w:hint="eastAsia" w:ascii="黑体" w:eastAsia="黑体"/>
          <w:sz w:val="32"/>
          <w:szCs w:val="32"/>
        </w:rPr>
        <w:t>一、关于原州区医疗保险服务中心2024年财政拨款收支预算情况的总体说明</w:t>
      </w:r>
    </w:p>
    <w:p>
      <w:pPr>
        <w:widowControl/>
        <w:spacing w:line="560" w:lineRule="exact"/>
        <w:ind w:firstLine="480"/>
        <w:rPr>
          <w:rFonts w:ascii="仿宋_GB2312" w:eastAsia="仿宋_GB2312"/>
          <w:sz w:val="32"/>
          <w:szCs w:val="32"/>
        </w:rPr>
      </w:pPr>
      <w:r>
        <w:rPr>
          <w:rFonts w:hint="eastAsia" w:ascii="仿宋_GB2312" w:eastAsia="仿宋_GB2312"/>
          <w:sz w:val="32"/>
          <w:szCs w:val="32"/>
        </w:rPr>
        <w:t>原州区医疗保险服务中心2024年财政拨款收入预算    385.85万元，其中：本年收入385.85万元，包括一般公共预算拨款385.85万元，政府性基金预算拨款 0万元；上年结转结余0万元。财政拨款支出预算385.85万元，包括：一般公共服务支出5.4万元、社会保障和就业支出34.24万元、卫生健康支出311.21万元、住房保障支出34.99万元。......(</w:t>
      </w:r>
      <w:r>
        <w:rPr>
          <w:rFonts w:hint="eastAsia" w:ascii="仿宋_GB2312" w:eastAsia="仿宋_GB2312"/>
          <w:b/>
          <w:bCs/>
          <w:sz w:val="32"/>
          <w:szCs w:val="32"/>
        </w:rPr>
        <w:t>按政府收支分类功能科目逐项说明)</w:t>
      </w:r>
      <w:r>
        <w:rPr>
          <w:rFonts w:hint="eastAsia" w:ascii="仿宋_GB2312" w:eastAsia="仿宋_GB2312"/>
          <w:sz w:val="32"/>
          <w:szCs w:val="32"/>
        </w:rPr>
        <w:t>。</w:t>
      </w:r>
    </w:p>
    <w:p>
      <w:pPr>
        <w:widowControl/>
        <w:spacing w:line="560" w:lineRule="exact"/>
        <w:ind w:firstLine="480"/>
        <w:rPr>
          <w:rFonts w:ascii="黑体" w:eastAsia="黑体"/>
          <w:sz w:val="32"/>
          <w:szCs w:val="32"/>
        </w:rPr>
      </w:pPr>
      <w:r>
        <w:rPr>
          <w:rFonts w:hint="eastAsia" w:ascii="黑体" w:eastAsia="黑体"/>
          <w:sz w:val="32"/>
          <w:szCs w:val="32"/>
        </w:rPr>
        <w:t>二、关于原州区医疗保险服务中心2024年一般公共预算财政拨款支出情况说明</w:t>
      </w:r>
    </w:p>
    <w:p>
      <w:pPr>
        <w:widowControl/>
        <w:spacing w:line="560" w:lineRule="exact"/>
        <w:ind w:firstLine="480"/>
        <w:rPr>
          <w:rFonts w:ascii="楷体_GB2312" w:eastAsia="楷体_GB2312"/>
          <w:b/>
          <w:bCs/>
          <w:sz w:val="32"/>
          <w:szCs w:val="32"/>
        </w:rPr>
      </w:pPr>
      <w:r>
        <w:rPr>
          <w:rFonts w:hint="eastAsia" w:ascii="楷体_GB2312" w:eastAsia="楷体_GB2312"/>
          <w:b/>
          <w:bCs/>
          <w:sz w:val="32"/>
          <w:szCs w:val="32"/>
        </w:rPr>
        <w:t>（一）基本支出情况说明</w:t>
      </w:r>
    </w:p>
    <w:p>
      <w:pPr>
        <w:widowControl/>
        <w:spacing w:line="560" w:lineRule="exact"/>
        <w:ind w:firstLine="480"/>
        <w:rPr>
          <w:rFonts w:ascii="仿宋_GB2312" w:eastAsia="仿宋_GB2312"/>
          <w:sz w:val="32"/>
          <w:szCs w:val="32"/>
        </w:rPr>
      </w:pPr>
      <w:r>
        <w:rPr>
          <w:rFonts w:hint="eastAsia" w:ascii="仿宋_GB2312" w:eastAsia="仿宋_GB2312"/>
          <w:sz w:val="32"/>
          <w:szCs w:val="32"/>
        </w:rPr>
        <w:t>原州区医疗保险服务中心2024年一般公共预算财政拨款基本支出280.85万元，其中：本年收入安排支出280.85万元，上年结转资金安排支出 0万元。比2023年执行数（决算数）增加27.99万元，增长11.07%。</w:t>
      </w:r>
    </w:p>
    <w:p>
      <w:pPr>
        <w:widowControl/>
        <w:spacing w:line="560" w:lineRule="exact"/>
        <w:ind w:firstLine="672" w:firstLineChars="200"/>
      </w:pPr>
      <w:r>
        <w:rPr>
          <w:rFonts w:hint="eastAsia" w:ascii="仿宋_GB2312" w:eastAsia="仿宋_GB2312"/>
          <w:sz w:val="32"/>
          <w:szCs w:val="32"/>
        </w:rPr>
        <w:t>人员经费273.08万元，主要包括：基本工资78.03万元、津贴补贴 49.86万元、奖金43.8万元、社会保障缴费34.24万元、绩效工资31.41万元、其他工资福利支出0万元、离休费12.4万元、退休费0.86万元、生活补助***万元、住房公积金19.91万元、购房补贴15.08万元、其他对个人和家庭的补助支出0.21万元...(</w:t>
      </w:r>
      <w:r>
        <w:rPr>
          <w:rFonts w:hint="eastAsia" w:ascii="仿宋_GB2312" w:eastAsia="仿宋_GB2312"/>
          <w:b/>
          <w:bCs/>
          <w:sz w:val="32"/>
          <w:szCs w:val="32"/>
        </w:rPr>
        <w:t>按部门支出经济分类科目分项说明，没有的删除)。</w:t>
      </w:r>
    </w:p>
    <w:p>
      <w:pPr>
        <w:widowControl/>
        <w:spacing w:line="560" w:lineRule="exact"/>
        <w:ind w:firstLine="480"/>
        <w:rPr>
          <w:rFonts w:ascii="仿宋_GB2312" w:eastAsia="仿宋_GB2312"/>
          <w:sz w:val="32"/>
          <w:szCs w:val="32"/>
        </w:rPr>
      </w:pPr>
      <w:r>
        <w:rPr>
          <w:rFonts w:hint="eastAsia" w:ascii="仿宋_GB2312" w:eastAsia="仿宋_GB2312"/>
          <w:sz w:val="32"/>
          <w:szCs w:val="32"/>
        </w:rPr>
        <w:t>公用经费7.76万元，主要包括：办公费1.2万元、水费0.12万元、邮电费0.5万元、差旅费3万元、劳务费0.4万元、工会经费2.26万元、其他交通费0.28万元。（</w:t>
      </w:r>
      <w:r>
        <w:rPr>
          <w:rFonts w:hint="eastAsia" w:ascii="仿宋_GB2312" w:eastAsia="仿宋_GB2312"/>
          <w:b/>
          <w:bCs/>
          <w:sz w:val="32"/>
          <w:szCs w:val="32"/>
        </w:rPr>
        <w:t>按部门支出经济分类科目分项说明，没有的删除</w:t>
      </w:r>
      <w:r>
        <w:rPr>
          <w:rFonts w:hint="eastAsia" w:ascii="仿宋_GB2312" w:eastAsia="仿宋_GB2312"/>
          <w:sz w:val="32"/>
          <w:szCs w:val="32"/>
        </w:rPr>
        <w:t>）</w:t>
      </w:r>
    </w:p>
    <w:p>
      <w:pPr>
        <w:widowControl/>
        <w:spacing w:line="560" w:lineRule="exact"/>
        <w:ind w:firstLine="480"/>
        <w:rPr>
          <w:rFonts w:ascii="楷体_GB2312" w:eastAsia="楷体_GB2312"/>
          <w:b/>
          <w:bCs/>
          <w:sz w:val="32"/>
          <w:szCs w:val="32"/>
        </w:rPr>
      </w:pPr>
      <w:r>
        <w:rPr>
          <w:rFonts w:hint="eastAsia" w:ascii="楷体_GB2312" w:eastAsia="楷体_GB2312"/>
          <w:b/>
          <w:bCs/>
          <w:sz w:val="32"/>
          <w:szCs w:val="32"/>
        </w:rPr>
        <w:t>（二）项目支出情况说明</w:t>
      </w:r>
    </w:p>
    <w:p>
      <w:pPr>
        <w:widowControl/>
        <w:spacing w:line="560" w:lineRule="exact"/>
        <w:ind w:firstLine="480"/>
        <w:rPr>
          <w:rFonts w:ascii="仿宋_GB2312" w:eastAsia="仿宋_GB2312"/>
          <w:b/>
          <w:bCs/>
          <w:sz w:val="32"/>
          <w:szCs w:val="32"/>
        </w:rPr>
      </w:pPr>
      <w:r>
        <w:rPr>
          <w:rFonts w:hint="eastAsia" w:ascii="仿宋_GB2312" w:eastAsia="仿宋_GB2312"/>
          <w:sz w:val="32"/>
          <w:szCs w:val="32"/>
        </w:rPr>
        <w:t>原州区医疗保险服务中心2024年一般公共预算财政拨款项目支出105万元，其中：本年收入安排支出105万元，上年结转结余资金安排支出0万元。。2024年预算105万元，比2023年执行数（决算数）减少397.04万元，下降79.09%。主要用于</w:t>
      </w:r>
      <w:r>
        <w:rPr>
          <w:rFonts w:ascii="仿宋_GB2312" w:eastAsia="仿宋_GB2312"/>
          <w:sz w:val="32"/>
          <w:szCs w:val="32"/>
        </w:rPr>
        <w:t>2101506-医疗保障经办事务</w:t>
      </w:r>
      <w:r>
        <w:rPr>
          <w:rFonts w:hint="eastAsia" w:ascii="仿宋_GB2312" w:eastAsia="仿宋_GB2312"/>
          <w:sz w:val="32"/>
          <w:szCs w:val="32"/>
        </w:rPr>
        <w:t>-</w:t>
      </w:r>
      <w:r>
        <w:rPr>
          <w:rFonts w:ascii="仿宋_GB2312" w:eastAsia="仿宋_GB2312"/>
          <w:sz w:val="32"/>
          <w:szCs w:val="32"/>
        </w:rPr>
        <w:t>2024年中央财政医疗服务与保障能力提升补助资金（医保综合服务能力提升）</w:t>
      </w:r>
      <w:r>
        <w:rPr>
          <w:rFonts w:hint="eastAsia" w:ascii="仿宋_GB2312" w:eastAsia="仿宋_GB2312"/>
          <w:sz w:val="32"/>
          <w:szCs w:val="32"/>
        </w:rPr>
        <w:t>；</w:t>
      </w:r>
      <w:r>
        <w:rPr>
          <w:rFonts w:ascii="仿宋_GB2312" w:eastAsia="仿宋_GB2312"/>
          <w:sz w:val="32"/>
          <w:szCs w:val="32"/>
        </w:rPr>
        <w:t>2101505-医疗保障政策管理</w:t>
      </w:r>
      <w:r>
        <w:rPr>
          <w:rFonts w:hint="eastAsia" w:ascii="仿宋_GB2312" w:eastAsia="仿宋_GB2312"/>
          <w:sz w:val="32"/>
          <w:szCs w:val="32"/>
        </w:rPr>
        <w:t>-</w:t>
      </w:r>
      <w:r>
        <w:rPr>
          <w:rFonts w:ascii="仿宋_GB2312" w:eastAsia="仿宋_GB2312"/>
          <w:sz w:val="32"/>
          <w:szCs w:val="32"/>
        </w:rPr>
        <w:t>2024年中央财政医疗服务与保障能力提升补助资金（医保基金监管）/</w:t>
      </w:r>
      <w:r>
        <w:rPr>
          <w:rFonts w:hint="eastAsia" w:ascii="仿宋_GB2312" w:eastAsia="仿宋_GB2312"/>
          <w:sz w:val="32"/>
          <w:szCs w:val="32"/>
        </w:rPr>
        <w:t>；</w:t>
      </w:r>
      <w:r>
        <w:rPr>
          <w:rFonts w:ascii="仿宋_GB2312" w:eastAsia="仿宋_GB2312"/>
          <w:sz w:val="32"/>
          <w:szCs w:val="32"/>
        </w:rPr>
        <w:t>2101599-其他医疗保障管理事务支出</w:t>
      </w:r>
      <w:r>
        <w:rPr>
          <w:rFonts w:hint="eastAsia" w:ascii="仿宋_GB2312" w:eastAsia="仿宋_GB2312"/>
          <w:sz w:val="32"/>
          <w:szCs w:val="32"/>
        </w:rPr>
        <w:t>-</w:t>
      </w:r>
      <w:r>
        <w:rPr>
          <w:rFonts w:ascii="仿宋_GB2312" w:eastAsia="仿宋_GB2312"/>
          <w:sz w:val="32"/>
          <w:szCs w:val="32"/>
        </w:rPr>
        <w:t>2024年中央财政医疗服务与保障能力提升补助资金（医疗服务与保障能力提升其他支出）</w:t>
      </w:r>
      <w:r>
        <w:rPr>
          <w:rFonts w:hint="eastAsia" w:ascii="仿宋_GB2312" w:eastAsia="仿宋_GB2312"/>
          <w:sz w:val="32"/>
          <w:szCs w:val="32"/>
        </w:rPr>
        <w:t>；</w:t>
      </w:r>
      <w:r>
        <w:rPr>
          <w:rFonts w:ascii="仿宋_GB2312" w:eastAsia="仿宋_GB2312"/>
          <w:sz w:val="32"/>
          <w:szCs w:val="32"/>
        </w:rPr>
        <w:t>2101599-其他医疗保障管理事务支出</w:t>
      </w:r>
      <w:r>
        <w:rPr>
          <w:rFonts w:hint="eastAsia" w:ascii="仿宋_GB2312" w:eastAsia="仿宋_GB2312"/>
          <w:sz w:val="32"/>
          <w:szCs w:val="32"/>
        </w:rPr>
        <w:t>-</w:t>
      </w:r>
      <w:r>
        <w:rPr>
          <w:rFonts w:ascii="仿宋_GB2312" w:eastAsia="仿宋_GB2312"/>
          <w:sz w:val="32"/>
          <w:szCs w:val="32"/>
        </w:rPr>
        <w:t>2024年中央财政医疗服务与保障能力提升补助资金(医保政策宣传)</w:t>
      </w:r>
      <w:r>
        <w:rPr>
          <w:rFonts w:hint="eastAsia" w:ascii="仿宋_GB2312" w:eastAsia="仿宋_GB2312"/>
          <w:sz w:val="32"/>
          <w:szCs w:val="32"/>
        </w:rPr>
        <w:t>；</w:t>
      </w:r>
      <w:r>
        <w:rPr>
          <w:rFonts w:ascii="仿宋_GB2312" w:eastAsia="仿宋_GB2312"/>
          <w:sz w:val="32"/>
          <w:szCs w:val="32"/>
        </w:rPr>
        <w:t>2101202-财政对城乡居民基本医疗保险基金的补助</w:t>
      </w:r>
      <w:r>
        <w:rPr>
          <w:rFonts w:hint="eastAsia" w:ascii="仿宋_GB2312" w:eastAsia="仿宋_GB2312"/>
          <w:sz w:val="32"/>
          <w:szCs w:val="32"/>
        </w:rPr>
        <w:t>-</w:t>
      </w:r>
      <w:r>
        <w:rPr>
          <w:rFonts w:ascii="仿宋_GB2312" w:eastAsia="仿宋_GB2312"/>
          <w:sz w:val="32"/>
          <w:szCs w:val="32"/>
        </w:rPr>
        <w:t>2024年度城乡居民医疗保险县（区）配套资金</w:t>
      </w:r>
      <w:r>
        <w:rPr>
          <w:rFonts w:hint="eastAsia" w:ascii="仿宋_GB2312" w:eastAsia="仿宋_GB2312"/>
          <w:sz w:val="32"/>
          <w:szCs w:val="32"/>
        </w:rPr>
        <w:t>。</w:t>
      </w:r>
      <w:r>
        <w:rPr>
          <w:rFonts w:hint="eastAsia" w:ascii="仿宋_GB2312" w:eastAsia="仿宋_GB2312"/>
          <w:b/>
          <w:bCs/>
          <w:sz w:val="32"/>
          <w:szCs w:val="32"/>
        </w:rPr>
        <w:t>(必须按功能分类项级科目逐项说明。)</w:t>
      </w:r>
    </w:p>
    <w:p>
      <w:pPr>
        <w:widowControl/>
        <w:numPr>
          <w:ilvl w:val="0"/>
          <w:numId w:val="1"/>
        </w:numPr>
        <w:spacing w:line="560" w:lineRule="exact"/>
        <w:ind w:firstLine="480"/>
        <w:rPr>
          <w:rFonts w:ascii="黑体" w:eastAsia="黑体"/>
          <w:sz w:val="32"/>
          <w:szCs w:val="32"/>
        </w:rPr>
      </w:pPr>
      <w:r>
        <w:rPr>
          <w:rFonts w:hint="eastAsia" w:ascii="黑体" w:eastAsia="黑体"/>
          <w:sz w:val="32"/>
          <w:szCs w:val="32"/>
        </w:rPr>
        <w:t>关于原州区医疗保险服务中心2024年一般公共预算财政拨款“三公”经费预算情况说明</w:t>
      </w:r>
    </w:p>
    <w:p>
      <w:pPr>
        <w:widowControl/>
        <w:spacing w:line="560" w:lineRule="exact"/>
        <w:rPr>
          <w:rFonts w:ascii="仿宋_GB2312" w:eastAsia="仿宋_GB2312"/>
          <w:sz w:val="32"/>
          <w:szCs w:val="32"/>
        </w:rPr>
      </w:pPr>
      <w:r>
        <w:rPr>
          <w:rFonts w:hint="eastAsia" w:ascii="仿宋_GB2312" w:eastAsia="仿宋_GB2312"/>
          <w:sz w:val="32"/>
          <w:szCs w:val="32"/>
        </w:rPr>
        <w:t xml:space="preserve">    原州区医疗保险服务中心2024年“三公”经费财政拨款预算数为    万元，其中：因公出国（境）费     万元，公务用车购置    万元，公务用车运行费    万元，公务接待费    万元。</w:t>
      </w:r>
    </w:p>
    <w:p>
      <w:pPr>
        <w:widowControl/>
        <w:spacing w:line="560" w:lineRule="exact"/>
        <w:ind w:firstLine="480"/>
        <w:rPr>
          <w:rFonts w:ascii="仿宋_GB2312" w:eastAsia="仿宋_GB2312"/>
          <w:sz w:val="32"/>
          <w:szCs w:val="32"/>
        </w:rPr>
      </w:pPr>
      <w:r>
        <w:rPr>
          <w:rFonts w:hint="eastAsia" w:ascii="仿宋_GB2312" w:eastAsia="仿宋_GB2312"/>
          <w:sz w:val="32"/>
          <w:szCs w:val="32"/>
        </w:rPr>
        <w:t xml:space="preserve"> 2024年“三公”经费财政拨款预算比2023年增加（减少）     万元，其中：因公出国（境）费增加（减少）    万元，主要原因……；公务用车购置费增加（减少）     万元，主要原因……；公务用车运行费增加（减少）万元，主要原因……；公务接待费增加（减少）万元，主要原因……。</w:t>
      </w:r>
    </w:p>
    <w:p>
      <w:pPr>
        <w:widowControl/>
        <w:spacing w:line="560" w:lineRule="exact"/>
        <w:ind w:firstLine="480"/>
        <w:rPr>
          <w:rFonts w:ascii="黑体" w:eastAsia="黑体"/>
          <w:sz w:val="32"/>
          <w:szCs w:val="32"/>
        </w:rPr>
      </w:pPr>
      <w:r>
        <w:rPr>
          <w:rFonts w:hint="eastAsia" w:ascii="黑体" w:eastAsia="黑体"/>
          <w:sz w:val="32"/>
          <w:szCs w:val="32"/>
        </w:rPr>
        <w:t>四、关于原州区医疗保险服务中心2024年政府性基金预算拨款情况说明</w:t>
      </w:r>
    </w:p>
    <w:p>
      <w:pPr>
        <w:widowControl/>
        <w:spacing w:line="560" w:lineRule="exact"/>
        <w:ind w:firstLine="480"/>
        <w:rPr>
          <w:rFonts w:ascii="仿宋_GB2312" w:eastAsia="仿宋_GB2312"/>
          <w:b/>
          <w:bCs/>
          <w:sz w:val="32"/>
          <w:szCs w:val="32"/>
        </w:rPr>
      </w:pPr>
      <w:r>
        <w:rPr>
          <w:rFonts w:hint="eastAsia" w:ascii="仿宋_GB2312" w:eastAsia="仿宋_GB2312"/>
          <w:sz w:val="32"/>
          <w:szCs w:val="32"/>
        </w:rPr>
        <w:t xml:space="preserve"> 原州区医疗保险服务中心2024年无政府性基金预算财政拨款收支</w:t>
      </w:r>
      <w:r>
        <w:rPr>
          <w:rFonts w:hint="eastAsia" w:ascii="仿宋_GB2312" w:eastAsia="仿宋_GB2312"/>
          <w:b/>
          <w:bCs/>
          <w:sz w:val="32"/>
          <w:szCs w:val="32"/>
        </w:rPr>
        <w:t>(没有政府性基金预算的单位填写)。</w:t>
      </w:r>
    </w:p>
    <w:p>
      <w:pPr>
        <w:widowControl/>
        <w:spacing w:line="560" w:lineRule="exact"/>
        <w:ind w:firstLine="480"/>
        <w:rPr>
          <w:rFonts w:ascii="仿宋_GB2312" w:eastAsia="仿宋_GB2312"/>
          <w:sz w:val="32"/>
          <w:szCs w:val="32"/>
        </w:rPr>
      </w:pPr>
      <w:r>
        <w:rPr>
          <w:rFonts w:hint="eastAsia" w:ascii="仿宋_GB2312" w:eastAsia="仿宋_GB2312"/>
          <w:sz w:val="32"/>
          <w:szCs w:val="32"/>
        </w:rPr>
        <w:t xml:space="preserve"> 原州区医疗保险服务中心2024年政府性基金预算财政拨款收入    万元，用于        。政府性基金预算财政拨款支出预算     万元(</w:t>
      </w:r>
      <w:r>
        <w:rPr>
          <w:rFonts w:hint="eastAsia" w:ascii="仿宋_GB2312" w:eastAsia="仿宋_GB2312"/>
          <w:b/>
          <w:bCs/>
          <w:sz w:val="32"/>
          <w:szCs w:val="32"/>
        </w:rPr>
        <w:t>按政府收支科目类、款、项，用途分项说明)（有提前下达政府性基金专项的单位如实填写-原州区残联、民政局、教体局、体育中心）</w:t>
      </w:r>
    </w:p>
    <w:p>
      <w:pPr>
        <w:widowControl/>
        <w:spacing w:line="560" w:lineRule="exact"/>
        <w:rPr>
          <w:rFonts w:ascii="黑体" w:eastAsia="黑体"/>
          <w:b/>
          <w:bCs/>
          <w:sz w:val="32"/>
          <w:szCs w:val="32"/>
        </w:rPr>
      </w:pPr>
      <w:r>
        <w:rPr>
          <w:rFonts w:hint="eastAsia" w:ascii="黑体" w:eastAsia="黑体"/>
          <w:b/>
          <w:bCs/>
          <w:sz w:val="32"/>
          <w:szCs w:val="32"/>
        </w:rPr>
        <w:t xml:space="preserve"> </w:t>
      </w:r>
      <w:r>
        <w:rPr>
          <w:rFonts w:hint="eastAsia" w:ascii="黑体" w:eastAsia="黑体"/>
          <w:sz w:val="32"/>
          <w:szCs w:val="32"/>
        </w:rPr>
        <w:t xml:space="preserve">  五、关于原州区医疗保险服务中心2024年收支预算情况的总体说明</w:t>
      </w:r>
    </w:p>
    <w:p>
      <w:pPr>
        <w:widowControl/>
        <w:spacing w:line="560" w:lineRule="exact"/>
        <w:ind w:firstLine="672" w:firstLineChars="200"/>
        <w:rPr>
          <w:rFonts w:ascii="仿宋_GB2312" w:eastAsia="仿宋_GB2312"/>
          <w:sz w:val="32"/>
          <w:szCs w:val="32"/>
        </w:rPr>
      </w:pPr>
      <w:r>
        <w:rPr>
          <w:rFonts w:hint="eastAsia" w:ascii="仿宋_GB2312" w:eastAsia="仿宋_GB2312"/>
          <w:sz w:val="32"/>
          <w:szCs w:val="32"/>
        </w:rPr>
        <w:t>原州区医疗保险服务中心2024年收入总预算385.85万元，其中：本年收入385.85万元，上年结转结余0万元；支出总预算385.85万元，其中：本年支出385.85万元，年末结转结余0万元。</w:t>
      </w:r>
    </w:p>
    <w:p>
      <w:pPr>
        <w:widowControl/>
        <w:spacing w:line="560" w:lineRule="exact"/>
        <w:ind w:firstLine="672" w:firstLineChars="200"/>
        <w:rPr>
          <w:rFonts w:ascii="仿宋_GB2312" w:eastAsia="仿宋_GB2312"/>
          <w:sz w:val="32"/>
          <w:szCs w:val="32"/>
        </w:rPr>
      </w:pPr>
      <w:r>
        <w:rPr>
          <w:rFonts w:hint="eastAsia" w:ascii="仿宋_GB2312" w:eastAsia="仿宋_GB2312"/>
          <w:sz w:val="32"/>
          <w:szCs w:val="32"/>
        </w:rPr>
        <w:t>本年收入包括：财政拨款预算收入385.85万元，占100 %。</w:t>
      </w:r>
    </w:p>
    <w:p>
      <w:pPr>
        <w:widowControl/>
        <w:spacing w:line="560" w:lineRule="exact"/>
        <w:ind w:firstLine="379" w:firstLineChars="113"/>
        <w:rPr>
          <w:rFonts w:ascii="仿宋_GB2312" w:eastAsia="仿宋_GB2312"/>
          <w:sz w:val="32"/>
          <w:szCs w:val="32"/>
        </w:rPr>
      </w:pPr>
      <w:r>
        <w:rPr>
          <w:rFonts w:hint="eastAsia" w:ascii="仿宋_GB2312" w:eastAsia="仿宋_GB2312"/>
          <w:sz w:val="32"/>
          <w:szCs w:val="32"/>
        </w:rPr>
        <w:t xml:space="preserve"> 本年支出包括：行政支出385.85万元，占100 %；事业支出385.85万元，占100%。</w:t>
      </w:r>
    </w:p>
    <w:p>
      <w:pPr>
        <w:widowControl/>
        <w:spacing w:line="560" w:lineRule="exact"/>
        <w:ind w:firstLine="480"/>
        <w:rPr>
          <w:rFonts w:ascii="黑体" w:eastAsia="黑体"/>
          <w:sz w:val="32"/>
          <w:szCs w:val="32"/>
        </w:rPr>
      </w:pPr>
      <w:r>
        <w:rPr>
          <w:rFonts w:hint="eastAsia" w:ascii="黑体" w:eastAsia="黑体"/>
          <w:sz w:val="32"/>
          <w:szCs w:val="32"/>
        </w:rPr>
        <w:t>六、其他重要事项的情况说明</w:t>
      </w:r>
    </w:p>
    <w:p>
      <w:pPr>
        <w:widowControl/>
        <w:spacing w:line="560" w:lineRule="exact"/>
        <w:ind w:firstLine="480"/>
        <w:rPr>
          <w:rFonts w:ascii="仿宋_GB2312" w:eastAsia="仿宋_GB2312"/>
          <w:sz w:val="32"/>
          <w:szCs w:val="32"/>
        </w:rPr>
      </w:pPr>
      <w:r>
        <w:rPr>
          <w:rFonts w:hint="eastAsia" w:ascii="仿宋_GB2312" w:eastAsia="仿宋_GB2312"/>
          <w:b/>
          <w:bCs/>
          <w:sz w:val="32"/>
          <w:szCs w:val="32"/>
        </w:rPr>
        <w:t>（一）机关运行经费</w:t>
      </w:r>
      <w:r>
        <w:rPr>
          <w:rFonts w:hint="eastAsia" w:ascii="仿宋_GB2312" w:eastAsia="仿宋_GB2312"/>
          <w:sz w:val="32"/>
          <w:szCs w:val="32"/>
        </w:rPr>
        <w:t>（行政单位）或</w:t>
      </w:r>
      <w:r>
        <w:rPr>
          <w:rFonts w:hint="eastAsia" w:ascii="仿宋_GB2312" w:eastAsia="仿宋_GB2312"/>
          <w:b/>
          <w:bCs/>
          <w:sz w:val="32"/>
          <w:szCs w:val="32"/>
        </w:rPr>
        <w:t>事业运行经费</w:t>
      </w:r>
      <w:r>
        <w:rPr>
          <w:rFonts w:hint="eastAsia" w:ascii="仿宋_GB2312" w:eastAsia="仿宋_GB2312"/>
          <w:sz w:val="32"/>
          <w:szCs w:val="32"/>
        </w:rPr>
        <w:t>（事业单位）</w:t>
      </w:r>
    </w:p>
    <w:p>
      <w:pPr>
        <w:widowControl/>
        <w:spacing w:line="560" w:lineRule="exact"/>
        <w:ind w:firstLine="480"/>
        <w:rPr>
          <w:rFonts w:ascii="仿宋_GB2312" w:eastAsia="仿宋_GB2312"/>
          <w:b/>
          <w:bCs/>
          <w:sz w:val="32"/>
          <w:szCs w:val="32"/>
        </w:rPr>
      </w:pPr>
      <w:r>
        <w:rPr>
          <w:rFonts w:hint="eastAsia" w:ascii="仿宋_GB2312" w:eastAsia="仿宋_GB2312"/>
          <w:sz w:val="32"/>
          <w:szCs w:val="32"/>
        </w:rPr>
        <w:t xml:space="preserve"> 2024年，原州区医疗保险服务中心事业运行经费财政拨款预算7.76万元，比2023年预算减少0.7万元，下降8.27%。主要原因是：2023年预算其他商品服务支出1万元，2024年预算未有其他商品服务支出。主要包括：办公费1.2万元、水费0.12万元、邮电费0.5万元、差旅费3万元、劳务费0.4万元、工会经费2.26万元、其他交通费0.28万元。</w:t>
      </w:r>
    </w:p>
    <w:p>
      <w:pPr>
        <w:widowControl/>
        <w:spacing w:line="560" w:lineRule="exact"/>
        <w:ind w:firstLine="480"/>
        <w:rPr>
          <w:rFonts w:ascii="仿宋_GB2312" w:eastAsia="仿宋_GB2312"/>
          <w:b/>
          <w:bCs/>
          <w:sz w:val="32"/>
          <w:szCs w:val="32"/>
        </w:rPr>
      </w:pPr>
      <w:r>
        <w:rPr>
          <w:rFonts w:hint="eastAsia" w:ascii="仿宋_GB2312" w:eastAsia="仿宋_GB2312"/>
          <w:b/>
          <w:bCs/>
          <w:sz w:val="32"/>
          <w:szCs w:val="32"/>
        </w:rPr>
        <w:t>（二）政府采购情况</w:t>
      </w:r>
    </w:p>
    <w:p>
      <w:pPr>
        <w:widowControl/>
        <w:spacing w:line="560" w:lineRule="exact"/>
        <w:ind w:firstLine="480"/>
        <w:rPr>
          <w:rFonts w:ascii="仿宋_GB2312" w:eastAsia="仿宋_GB2312"/>
          <w:sz w:val="32"/>
          <w:szCs w:val="32"/>
        </w:rPr>
      </w:pPr>
      <w:r>
        <w:rPr>
          <w:rFonts w:hint="eastAsia" w:ascii="仿宋_GB2312" w:eastAsia="仿宋_GB2312"/>
          <w:sz w:val="32"/>
          <w:szCs w:val="32"/>
        </w:rPr>
        <w:t xml:space="preserve"> 2024年，原州区医疗保险服务中心政府采购预算0.8万元，其中：政府采购货物预算0.8万元，政府采购工程预算0万元，政府采购服务预算0万元。</w:t>
      </w:r>
    </w:p>
    <w:p>
      <w:pPr>
        <w:widowControl/>
        <w:spacing w:line="560" w:lineRule="exact"/>
        <w:ind w:firstLine="480"/>
        <w:rPr>
          <w:rFonts w:ascii="仿宋_GB2312" w:eastAsia="仿宋_GB2312"/>
          <w:b/>
          <w:bCs/>
          <w:sz w:val="32"/>
          <w:szCs w:val="32"/>
        </w:rPr>
      </w:pPr>
      <w:r>
        <w:rPr>
          <w:rFonts w:hint="eastAsia" w:ascii="仿宋_GB2312" w:eastAsia="仿宋_GB2312"/>
          <w:b/>
          <w:bCs/>
          <w:sz w:val="32"/>
          <w:szCs w:val="32"/>
        </w:rPr>
        <w:t>（三）国有资产占用使用情况</w:t>
      </w:r>
    </w:p>
    <w:p>
      <w:pPr>
        <w:widowControl/>
        <w:spacing w:line="560" w:lineRule="exact"/>
        <w:ind w:firstLine="480"/>
        <w:rPr>
          <w:rFonts w:ascii="仿宋_GB2312" w:eastAsia="仿宋_GB2312"/>
          <w:sz w:val="32"/>
          <w:szCs w:val="32"/>
        </w:rPr>
      </w:pPr>
      <w:r>
        <w:rPr>
          <w:rFonts w:hint="eastAsia" w:ascii="仿宋_GB2312" w:eastAsia="仿宋_GB2312"/>
          <w:sz w:val="32"/>
          <w:szCs w:val="32"/>
        </w:rPr>
        <w:t xml:space="preserve"> 截至2023年12月31日，原州区医疗保险服务中心占用使用国有资产总体情况为房屋0平方米，价值0万元；土地0    平方米，价值0万元；车辆0辆，价值0万元；办公家具价值5.42万元；其他资产价值25.68万元。</w:t>
      </w:r>
    </w:p>
    <w:p>
      <w:pPr>
        <w:widowControl/>
        <w:spacing w:line="560" w:lineRule="exact"/>
        <w:ind w:firstLine="480"/>
        <w:rPr>
          <w:rFonts w:ascii="仿宋_GB2312" w:eastAsia="仿宋_GB2312"/>
          <w:sz w:val="32"/>
          <w:szCs w:val="32"/>
        </w:rPr>
      </w:pPr>
      <w:r>
        <w:rPr>
          <w:rFonts w:hint="eastAsia" w:ascii="仿宋_GB2312" w:eastAsia="仿宋_GB2312"/>
          <w:sz w:val="32"/>
          <w:szCs w:val="32"/>
        </w:rPr>
        <w:t xml:space="preserve"> 国有资产分布情况为：本级部门房屋0平方米，价值0万元；土地0平方米，价值0万元；车辆0辆，价值0万元；办公家具价值5.42万元；其他资产价值25.68万元。所属单位房屋0平方米，价值0万元；土地0平方米，价值0万元；车辆0辆，价值0万元；办公家具价值5.42万元；其他资产价值25.68万元</w:t>
      </w:r>
      <w:r>
        <w:rPr>
          <w:rFonts w:hint="eastAsia" w:ascii="仿宋_GB2312" w:eastAsia="仿宋_GB2312"/>
          <w:b/>
          <w:bCs/>
          <w:sz w:val="32"/>
          <w:szCs w:val="32"/>
        </w:rPr>
        <w:t>（单位必须如实填报）</w:t>
      </w:r>
    </w:p>
    <w:p>
      <w:pPr>
        <w:widowControl/>
        <w:spacing w:line="560" w:lineRule="exact"/>
        <w:ind w:firstLine="480"/>
        <w:rPr>
          <w:rFonts w:ascii="仿宋_GB2312" w:eastAsia="仿宋_GB2312"/>
          <w:b/>
          <w:bCs/>
          <w:sz w:val="32"/>
          <w:szCs w:val="32"/>
        </w:rPr>
      </w:pPr>
      <w:r>
        <w:rPr>
          <w:rFonts w:hint="eastAsia" w:ascii="仿宋_GB2312" w:eastAsia="仿宋_GB2312"/>
          <w:b/>
          <w:bCs/>
          <w:sz w:val="32"/>
          <w:szCs w:val="32"/>
        </w:rPr>
        <w:t>（四）预算绩效情况</w:t>
      </w:r>
    </w:p>
    <w:p>
      <w:pPr>
        <w:widowControl/>
        <w:spacing w:line="560" w:lineRule="exact"/>
        <w:ind w:firstLine="480"/>
        <w:rPr>
          <w:rFonts w:ascii="仿宋_GB2312" w:eastAsia="仿宋_GB2312"/>
          <w:sz w:val="32"/>
          <w:szCs w:val="32"/>
        </w:rPr>
      </w:pPr>
      <w:r>
        <w:rPr>
          <w:rFonts w:hint="eastAsia" w:ascii="仿宋_GB2312" w:eastAsia="仿宋_GB2312"/>
          <w:sz w:val="32"/>
          <w:szCs w:val="32"/>
        </w:rPr>
        <w:t>2023年原州区医疗保险服务中心预算绩效开展工作计划</w:t>
      </w:r>
    </w:p>
    <w:p>
      <w:pPr>
        <w:rPr>
          <w:rFonts w:ascii="仿宋_GB2312" w:eastAsia="仿宋_GB2312"/>
          <w:sz w:val="32"/>
          <w:szCs w:val="32"/>
        </w:rPr>
      </w:pPr>
      <w:r>
        <w:rPr>
          <w:rFonts w:hint="eastAsia" w:ascii="仿宋_GB2312" w:eastAsia="仿宋_GB2312"/>
          <w:sz w:val="32"/>
          <w:szCs w:val="32"/>
        </w:rPr>
        <w:t>2023年原州区医疗保险服务中心公开绩效目标的项目概述（项目名称、资金数、绩效目标）：</w:t>
      </w:r>
    </w:p>
    <w:p>
      <w:pPr>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2024年中央财政医疗服务与保障能力提升补助资金(医保政策宣传)</w:t>
      </w:r>
      <w:r>
        <w:rPr>
          <w:rFonts w:hint="eastAsia" w:ascii="仿宋_GB2312" w:eastAsia="仿宋_GB2312"/>
          <w:sz w:val="32"/>
          <w:szCs w:val="32"/>
        </w:rPr>
        <w:t>，资金总数为10万元，绩效目标：围绕全民参保登记、医疗保险缴费、待遇享受等重点工作，以保障范围、缴费标准、待遇享受项目、费用报销比例、参保就医程序、缴费时限等群众关心的问题，将长期宣传与集中宣传有机结合，一是开展城乡居民基本医疗保险参保扩面宣传月活动，在缴费期间采取进村入户宣讲、散发材料、群发微信、手机短信、电子屏公布信息及有线电视发布温馨提示等形式进行宣传，印制宣传彩折页、宣传画、横幅、展板、易拉宝等。二是注重协议医疗机构“床头”宣讲和受益群众“现身说法”宣传，通过多形式、多层次、多渠道的宣传动员，进一步引导了广大居民树立健康风险意识和互助共济意识，在全区形成了“政府重视、干部支持、群众配合”的良好氛围，为推进医疗保障工作营造了浓厚的氛围。城乡居民参保率达到</w:t>
      </w:r>
      <w:r>
        <w:rPr>
          <w:rFonts w:ascii="仿宋_GB2312" w:eastAsia="仿宋_GB2312"/>
          <w:sz w:val="32"/>
          <w:szCs w:val="32"/>
        </w:rPr>
        <w:t>95%以上。</w:t>
      </w:r>
    </w:p>
    <w:p>
      <w:pPr>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2024年中央财政医疗服务与保障能力提升补助资金（医保综合服务能力提升）</w:t>
      </w:r>
      <w:r>
        <w:rPr>
          <w:rFonts w:hint="eastAsia" w:ascii="仿宋_GB2312" w:eastAsia="仿宋_GB2312"/>
          <w:sz w:val="32"/>
          <w:szCs w:val="32"/>
        </w:rPr>
        <w:t>，资金总数为20万元，绩效目标：</w:t>
      </w:r>
      <w:r>
        <w:rPr>
          <w:rFonts w:ascii="仿宋_GB2312" w:eastAsia="仿宋_GB2312"/>
          <w:sz w:val="32"/>
          <w:szCs w:val="32"/>
        </w:rPr>
        <w:t>建设规范化、标准化的医保经办大厅、医保30分钟服务圈建设及加强基金日常监管等，以便建设高效、便捷的医保经办场所、提高基金监管能力及业务经办能力。</w:t>
      </w:r>
    </w:p>
    <w:p>
      <w:pPr>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2024年中央财政医疗服务与保障能力提升补助资金（医保基金监管）</w:t>
      </w:r>
      <w:r>
        <w:rPr>
          <w:rFonts w:hint="eastAsia" w:ascii="仿宋_GB2312" w:eastAsia="仿宋_GB2312"/>
          <w:sz w:val="32"/>
          <w:szCs w:val="32"/>
        </w:rPr>
        <w:t>，资金总数为9万元，绩效目标：</w:t>
      </w:r>
      <w:r>
        <w:rPr>
          <w:rFonts w:ascii="仿宋_GB2312" w:eastAsia="仿宋_GB2312"/>
          <w:sz w:val="32"/>
          <w:szCs w:val="32"/>
        </w:rPr>
        <w:t>根据公立医疗机构医保支付方式改革要求，按照“总额管理、结余留用”原则，推进医疗健康总院“打包付费”试点，由医疗健康总院管理分配，医保部门进行监管，有效节约医保基金，确保基金安全平稳运行”。</w:t>
      </w:r>
    </w:p>
    <w:p>
      <w:pPr>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2024年中央财政医疗服务与保障能力提升补助资金（医疗服务与保障能力提升其他支出）</w:t>
      </w:r>
      <w:r>
        <w:rPr>
          <w:rFonts w:hint="eastAsia" w:ascii="仿宋_GB2312" w:eastAsia="仿宋_GB2312"/>
          <w:sz w:val="32"/>
          <w:szCs w:val="32"/>
        </w:rPr>
        <w:t>，资金总数为16万元，绩效目标：</w:t>
      </w:r>
      <w:r>
        <w:rPr>
          <w:rFonts w:ascii="仿宋_GB2312" w:eastAsia="仿宋_GB2312"/>
          <w:sz w:val="32"/>
          <w:szCs w:val="32"/>
        </w:rPr>
        <w:t>除医保政策宣传、医保综合服务能力提升、医保基金监管外有关医疗服务与保障能力提升支出。</w:t>
      </w:r>
    </w:p>
    <w:p>
      <w:pPr>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2024年度城乡居民医疗保险县（区）配套资金</w:t>
      </w:r>
      <w:r>
        <w:rPr>
          <w:rFonts w:hint="eastAsia" w:ascii="仿宋_GB2312" w:eastAsia="仿宋_GB2312"/>
          <w:sz w:val="32"/>
          <w:szCs w:val="32"/>
        </w:rPr>
        <w:t>，资金总数为50万元，绩效目标：持续深入实施全民参保登记计划，巩固提升“基本医疗有保障”成果，结合常驻人口、户籍人口、就业人口、城镇化率等指标，科学合理确定</w:t>
      </w:r>
      <w:r>
        <w:rPr>
          <w:rFonts w:ascii="仿宋_GB2312" w:eastAsia="仿宋_GB2312"/>
          <w:sz w:val="32"/>
          <w:szCs w:val="32"/>
        </w:rPr>
        <w:t>2024年度城乡居民基本医疗保险参保缴费目标任务数，确保城乡居民基本医疗保险参保率达到95%以上，其中医保政策规定的特殊身份类别人员实现应保尽保。</w:t>
      </w:r>
    </w:p>
    <w:p>
      <w:pPr>
        <w:rPr>
          <w:rFonts w:ascii="仿宋_GB2312" w:eastAsia="仿宋_GB2312"/>
          <w:b/>
          <w:bCs/>
          <w:sz w:val="32"/>
          <w:szCs w:val="32"/>
        </w:rPr>
      </w:pPr>
      <w:r>
        <w:rPr>
          <w:rFonts w:hint="eastAsia" w:ascii="仿宋_GB2312" w:eastAsia="仿宋_GB2312"/>
          <w:b/>
          <w:bCs/>
          <w:sz w:val="32"/>
          <w:szCs w:val="32"/>
        </w:rPr>
        <w:t>（五）其他需说明的事项</w:t>
      </w:r>
    </w:p>
    <w:p>
      <w:pPr>
        <w:widowControl/>
        <w:spacing w:line="560" w:lineRule="exact"/>
        <w:ind w:firstLine="480"/>
        <w:rPr>
          <w:rFonts w:ascii="仿宋_GB2312" w:eastAsia="仿宋_GB2312"/>
          <w:sz w:val="32"/>
          <w:szCs w:val="32"/>
        </w:rPr>
      </w:pPr>
      <w:r>
        <w:rPr>
          <w:rFonts w:hint="eastAsia" w:ascii="仿宋_GB2312" w:eastAsia="仿宋_GB2312"/>
          <w:sz w:val="32"/>
          <w:szCs w:val="32"/>
        </w:rPr>
        <w:t>无</w:t>
      </w:r>
    </w:p>
    <w:p>
      <w:pPr>
        <w:widowControl/>
        <w:spacing w:line="560" w:lineRule="exact"/>
        <w:ind w:firstLine="480"/>
        <w:rPr>
          <w:rFonts w:ascii="仿宋_GB2312" w:eastAsia="仿宋_GB2312"/>
          <w:sz w:val="32"/>
          <w:szCs w:val="32"/>
        </w:rPr>
      </w:pPr>
      <w:r>
        <w:rPr>
          <w:rFonts w:hint="eastAsia" w:ascii="仿宋_GB2312" w:eastAsia="仿宋_GB2312"/>
          <w:sz w:val="32"/>
          <w:szCs w:val="32"/>
        </w:rPr>
        <w:t xml:space="preserve"> </w:t>
      </w:r>
    </w:p>
    <w:p>
      <w:pPr>
        <w:widowControl/>
        <w:spacing w:line="560" w:lineRule="exact"/>
        <w:ind w:firstLine="480"/>
        <w:rPr>
          <w:rFonts w:ascii="仿宋_GB2312" w:eastAsia="仿宋_GB2312"/>
          <w:sz w:val="32"/>
          <w:szCs w:val="32"/>
        </w:rPr>
      </w:pPr>
      <w:r>
        <w:rPr>
          <w:rFonts w:hint="eastAsia" w:ascii="仿宋_GB2312" w:eastAsia="仿宋_GB2312"/>
          <w:sz w:val="32"/>
          <w:szCs w:val="32"/>
        </w:rPr>
        <w:t xml:space="preserve"> </w:t>
      </w:r>
    </w:p>
    <w:p>
      <w:pPr>
        <w:widowControl/>
        <w:spacing w:line="560" w:lineRule="exact"/>
        <w:outlineLvl w:val="1"/>
        <w:rPr>
          <w:rFonts w:ascii="仿宋_GB2312" w:eastAsia="仿宋_GB2312"/>
          <w:b/>
          <w:bCs/>
          <w:sz w:val="36"/>
          <w:szCs w:val="36"/>
        </w:rPr>
      </w:pPr>
    </w:p>
    <w:p>
      <w:pPr>
        <w:widowControl/>
        <w:spacing w:line="560" w:lineRule="exact"/>
        <w:outlineLvl w:val="1"/>
        <w:rPr>
          <w:rFonts w:ascii="仿宋_GB2312" w:eastAsia="仿宋_GB2312"/>
          <w:b/>
          <w:bCs/>
          <w:sz w:val="36"/>
          <w:szCs w:val="36"/>
        </w:rPr>
      </w:pPr>
    </w:p>
    <w:p>
      <w:pPr>
        <w:widowControl/>
        <w:spacing w:line="560" w:lineRule="exact"/>
        <w:outlineLvl w:val="1"/>
        <w:rPr>
          <w:rFonts w:ascii="仿宋_GB2312" w:eastAsia="仿宋_GB2312"/>
          <w:b/>
          <w:bCs/>
          <w:sz w:val="36"/>
          <w:szCs w:val="36"/>
        </w:rPr>
      </w:pPr>
    </w:p>
    <w:p>
      <w:pPr>
        <w:widowControl/>
        <w:spacing w:line="560" w:lineRule="exact"/>
        <w:outlineLvl w:val="1"/>
        <w:rPr>
          <w:rFonts w:ascii="仿宋_GB2312" w:eastAsia="仿宋_GB2312"/>
          <w:b/>
          <w:bCs/>
          <w:sz w:val="36"/>
          <w:szCs w:val="36"/>
        </w:rPr>
      </w:pPr>
    </w:p>
    <w:p>
      <w:pPr>
        <w:widowControl/>
        <w:spacing w:line="560" w:lineRule="exact"/>
        <w:outlineLvl w:val="1"/>
        <w:rPr>
          <w:rFonts w:ascii="仿宋_GB2312" w:eastAsia="仿宋_GB2312"/>
          <w:b/>
          <w:bCs/>
          <w:sz w:val="36"/>
          <w:szCs w:val="36"/>
        </w:rPr>
      </w:pPr>
    </w:p>
    <w:p>
      <w:pPr>
        <w:widowControl/>
        <w:spacing w:line="560" w:lineRule="exact"/>
        <w:outlineLvl w:val="1"/>
        <w:rPr>
          <w:rFonts w:ascii="仿宋_GB2312" w:eastAsia="仿宋_GB2312"/>
          <w:b/>
          <w:bCs/>
          <w:sz w:val="36"/>
          <w:szCs w:val="36"/>
        </w:rPr>
      </w:pPr>
    </w:p>
    <w:p>
      <w:pPr>
        <w:widowControl/>
        <w:spacing w:line="560" w:lineRule="exact"/>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原州区医疗保险服务中心2024年部门预算         ——名词解释</w:t>
      </w:r>
    </w:p>
    <w:p>
      <w:pPr>
        <w:widowControl/>
        <w:spacing w:line="560" w:lineRule="exact"/>
        <w:outlineLvl w:val="1"/>
        <w:rPr>
          <w:rFonts w:ascii="仿宋_GB2312" w:eastAsia="仿宋_GB2312"/>
          <w:sz w:val="32"/>
          <w:szCs w:val="32"/>
        </w:rPr>
      </w:pPr>
      <w:r>
        <w:rPr>
          <w:rFonts w:hint="eastAsia" w:ascii="仿宋_GB2312" w:eastAsia="仿宋_GB2312"/>
          <w:sz w:val="32"/>
          <w:szCs w:val="32"/>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1、支出功能分类科目编码、名称：按照《2024年政府收支分类科目》“类”、“款”、“项”的编码和名称填列</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2、本年收入：是指单位本年度取得的全部收入。</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3、上年结转：是指单位上年结转本年使用的基本支出结转、项目支出结转和结余和经营结余。</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4、本年支出：是指单位本年度全部支出。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5、财政拨款收入：是指单位本年度从本级财政部门取得的财政拨款，包括一般公共预算财政拨款和政府性基金预算财政拨款。</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6、事业收入：是指事业单位开展专业业务活动及其辅助活动取得的收入。</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7、经营收入：是指事业单位在专业业务活动及其辅助活动之外开展非独立核算经营活动取得的收入。</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8、其他收入：是指单位取得的除“财政拨款收入”、“事业收入”、“经营收入”等以外的各项收入。</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9、基本支出：是指单位为保障机构正常运转、完成日常工作任务而发生的各项支出。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10、项目支出：是指单位为完成特定的行政工作任务或事业发展目标，在基本支出之外发生的各项支出。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11、人员经费：是指单位基本支出中用一般公共预算财政拨款安排的“工资福利支出”和“对个人和家庭的补助”。</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12、日常公用支出：是指单位用一般公共预算财政拨款安排的除人员经费以外的基本支出。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三公”经费：纳入财政预决算管理的“三公”经费，是指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60" w:lineRule="exact"/>
        <w:rPr>
          <w:rFonts w:ascii="仿宋_GB2312" w:eastAsia="仿宋_GB2312"/>
          <w:spacing w:val="0"/>
          <w:sz w:val="32"/>
          <w:szCs w:val="32"/>
        </w:rPr>
      </w:pPr>
      <w:r>
        <w:rPr>
          <w:rFonts w:hint="eastAsia" w:ascii="仿宋_GB2312" w:hAnsi="仿宋_GB2312" w:eastAsia="仿宋_GB2312" w:cs="仿宋_GB2312"/>
          <w:sz w:val="32"/>
          <w:szCs w:val="32"/>
        </w:rPr>
        <w:t xml:space="preserve">   14、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pPr>
    </w:p>
    <w:p/>
    <w:sectPr>
      <w:footerReference r:id="rId4" w:type="default"/>
      <w:footerReference r:id="rId5" w:type="even"/>
      <w:pgSz w:w="11906" w:h="16838"/>
      <w:pgMar w:top="2098" w:right="1474" w:bottom="1984" w:left="1587"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新宋体">
    <w:altName w:val="方正书宋_GBK"/>
    <w:panose1 w:val="02010609030101010101"/>
    <w:charset w:val="86"/>
    <w:family w:val="modern"/>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- 3 -</w:t>
                          </w:r>
                          <w:r>
                            <w:rPr>
                              <w:sz w:val="30"/>
                              <w:szCs w:val="3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3"/>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- 3 -</w:t>
                    </w:r>
                    <w:r>
                      <w:rPr>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Style w:val="7"/>
                              <w:sz w:val="28"/>
                              <w:szCs w:val="28"/>
                            </w:rPr>
                          </w:pPr>
                          <w:r>
                            <w:rPr>
                              <w:sz w:val="28"/>
                              <w:szCs w:val="28"/>
                            </w:rPr>
                            <w:fldChar w:fldCharType="begin"/>
                          </w:r>
                          <w:r>
                            <w:rPr>
                              <w:rStyle w:val="7"/>
                              <w:rFonts w:ascii="Times New Roman" w:hAnsi="Times New Roman" w:cs="Times New Roman"/>
                              <w:sz w:val="28"/>
                              <w:szCs w:val="28"/>
                            </w:rPr>
                            <w:instrText xml:space="preserve">PAGE  </w:instrText>
                          </w:r>
                          <w:r>
                            <w:rPr>
                              <w:sz w:val="28"/>
                              <w:szCs w:val="28"/>
                            </w:rPr>
                            <w:fldChar w:fldCharType="separate"/>
                          </w:r>
                          <w:r>
                            <w:rPr>
                              <w:rStyle w:val="7"/>
                              <w:rFonts w:ascii="Times New Roman" w:hAnsi="Times New Roman" w:cs="Times New Roman"/>
                              <w:sz w:val="28"/>
                              <w:szCs w:val="28"/>
                            </w:rPr>
                            <w:t>- 23 -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3"/>
                      <w:rPr>
                        <w:rStyle w:val="7"/>
                        <w:sz w:val="28"/>
                        <w:szCs w:val="28"/>
                      </w:rPr>
                    </w:pPr>
                    <w:r>
                      <w:rPr>
                        <w:sz w:val="28"/>
                        <w:szCs w:val="28"/>
                      </w:rPr>
                      <w:fldChar w:fldCharType="begin"/>
                    </w:r>
                    <w:r>
                      <w:rPr>
                        <w:rStyle w:val="7"/>
                        <w:rFonts w:ascii="Times New Roman" w:hAnsi="Times New Roman" w:cs="Times New Roman"/>
                        <w:sz w:val="28"/>
                        <w:szCs w:val="28"/>
                      </w:rPr>
                      <w:instrText xml:space="preserve">PAGE  </w:instrText>
                    </w:r>
                    <w:r>
                      <w:rPr>
                        <w:sz w:val="28"/>
                        <w:szCs w:val="28"/>
                      </w:rPr>
                      <w:fldChar w:fldCharType="separate"/>
                    </w:r>
                    <w:r>
                      <w:rPr>
                        <w:rStyle w:val="7"/>
                        <w:rFonts w:ascii="Times New Roman" w:hAnsi="Times New Roman" w:cs="Times New Roman"/>
                        <w:sz w:val="28"/>
                        <w:szCs w:val="28"/>
                      </w:rPr>
                      <w:t>- 23 -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Fonts w:ascii="Times New Roman" w:hAnsi="Times New Roman" w:cs="Times New Roman"/>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532AD"/>
    <w:multiLevelType w:val="singleLevel"/>
    <w:tmpl w:val="606532AD"/>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D4"/>
    <w:rsid w:val="001C0D56"/>
    <w:rsid w:val="004F4CA3"/>
    <w:rsid w:val="008C34D4"/>
    <w:rsid w:val="009B0290"/>
    <w:rsid w:val="00A76C41"/>
    <w:rsid w:val="5FFB14B0"/>
    <w:rsid w:val="7F6B0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pacing w:val="8"/>
      <w:kern w:val="0"/>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after="120"/>
    </w:p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正文文本 Char"/>
    <w:basedOn w:val="6"/>
    <w:link w:val="2"/>
    <w:qFormat/>
    <w:uiPriority w:val="0"/>
    <w:rPr>
      <w:rFonts w:ascii="宋体" w:hAnsi="宋体" w:eastAsia="宋体" w:cs="宋体"/>
      <w:spacing w:val="8"/>
      <w:kern w:val="0"/>
      <w:sz w:val="24"/>
      <w:szCs w:val="24"/>
    </w:rPr>
  </w:style>
  <w:style w:type="paragraph" w:customStyle="1" w:styleId="11">
    <w:name w:val="默认段落字体 Para Char"/>
    <w:qFormat/>
    <w:uiPriority w:val="0"/>
    <w:pPr>
      <w:widowControl w:val="0"/>
      <w:adjustRightInd w:val="0"/>
      <w:spacing w:line="360" w:lineRule="auto"/>
      <w:jc w:val="both"/>
    </w:pPr>
    <w:rPr>
      <w:rFonts w:ascii="Times New Roman" w:hAnsi="Times New Roman" w:eastAsia="宋体" w:cs="Times New Roman"/>
      <w:kern w:val="0"/>
      <w:sz w:val="24"/>
      <w:szCs w:val="20"/>
      <w:lang w:val="en-US" w:eastAsia="zh-CN" w:bidi="ar-SA"/>
    </w:rPr>
  </w:style>
  <w:style w:type="paragraph" w:customStyle="1" w:styleId="12">
    <w:name w:val="Char"/>
    <w:basedOn w:val="1"/>
    <w:qFormat/>
    <w:uiPriority w:val="0"/>
    <w:pPr>
      <w:spacing w:line="360" w:lineRule="auto"/>
      <w:ind w:firstLine="200" w:firstLineChars="200"/>
    </w:pPr>
    <w:rPr>
      <w:spacing w:val="0"/>
      <w:kern w:val="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1635</Words>
  <Characters>9325</Characters>
  <Lines>77</Lines>
  <Paragraphs>21</Paragraphs>
  <TotalTime>3</TotalTime>
  <ScaleCrop>false</ScaleCrop>
  <LinksUpToDate>false</LinksUpToDate>
  <CharactersWithSpaces>10939</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2024-02-02T23:21:00Z</dcterms:created>
  <dc:creator>Administrator</dc:creator>
  <cp:lastModifiedBy>guyuan</cp:lastModifiedBy>
  <dcterms:modified xsi:type="dcterms:W3CDTF">2024-02-07T14:39:15Z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