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2017年原州区露地冷凉蔬菜基地建设项目绩效评价报告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中提出存在的问题和建议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Style w:val="4"/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</w:rPr>
        <w:t>存在</w:t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lang w:eastAsia="zh-CN"/>
        </w:rPr>
        <w:t>的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b/>
          <w:bCs/>
          <w:sz w:val="32"/>
          <w:szCs w:val="32"/>
        </w:rPr>
        <w:t>问题</w:t>
      </w:r>
      <w:r>
        <w:rPr>
          <w:rStyle w:val="5"/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</w:rPr>
        <w:t>1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</w:rPr>
        <w:t>项目单位未建立健全完善的档案管理制度。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</w:rPr>
        <w:t>现有的育苗企业、</w:t>
      </w:r>
      <w:r>
        <w:rPr>
          <w:rStyle w:val="6"/>
          <w:rFonts w:hint="eastAsia" w:ascii="仿宋" w:hAnsi="仿宋" w:eastAsia="仿宋" w:cs="仿宋"/>
          <w:sz w:val="32"/>
          <w:szCs w:val="32"/>
        </w:rPr>
        <w:t>育苗设施、育苗量远不能满足生产需要，育苗量供不应求。</w:t>
      </w:r>
      <w:r>
        <w:rPr>
          <w:rStyle w:val="6"/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3、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</w:rPr>
        <w:t>产业链与销售渠道较短，缺</w:t>
      </w:r>
      <w:r>
        <w:rPr>
          <w:rStyle w:val="6"/>
          <w:rFonts w:hint="eastAsia" w:ascii="仿宋" w:hAnsi="仿宋" w:eastAsia="仿宋" w:cs="仿宋"/>
          <w:sz w:val="32"/>
          <w:szCs w:val="32"/>
        </w:rPr>
        <w:t>少大型客户及加工企业，没有建立销售体系，产品在收获旺季容易出现滞销现象。</w:t>
      </w:r>
      <w:r>
        <w:rPr>
          <w:rStyle w:val="7"/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</w:rPr>
        <w:t>建议</w:t>
      </w:r>
      <w:r>
        <w:rPr>
          <w:rStyle w:val="5"/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</w:rPr>
        <w:t>建立健全的蔬菜基地建设长效机制，规范蔬菜基地建设的各项管理制度，以便日后蔬菜基地建设工作的有效开展。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2、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</w:rPr>
        <w:t>扶持育苗企业的同时加大对种植户的技术培训力度，深入乡镇、村组开展技术指导，鼓励种植户自行育苗，提高农民蔬菜种植水平，增加种植产量。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3、</w:t>
      </w:r>
      <w:r>
        <w:rPr>
          <w:rStyle w:val="6"/>
          <w:rFonts w:hint="eastAsia" w:ascii="仿宋" w:hAnsi="仿宋" w:eastAsia="仿宋" w:cs="仿宋"/>
          <w:b w:val="0"/>
          <w:bCs w:val="0"/>
          <w:sz w:val="32"/>
          <w:szCs w:val="32"/>
        </w:rPr>
        <w:t>充分利用气候冷凉的资源优势，培育壮大优质农产品品牌，拓展销售市场。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964CD"/>
    <w:rsid w:val="07732373"/>
    <w:rsid w:val="0A3A74F3"/>
    <w:rsid w:val="19194272"/>
    <w:rsid w:val="1C4458EB"/>
    <w:rsid w:val="45D65EBC"/>
    <w:rsid w:val="4C655DAA"/>
    <w:rsid w:val="555C4305"/>
    <w:rsid w:val="72596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5">
    <w:name w:val="fontstyle21"/>
    <w:basedOn w:val="2"/>
    <w:qFormat/>
    <w:uiPriority w:val="0"/>
    <w:rPr>
      <w:rFonts w:ascii="楷体" w:hAnsi="楷体" w:eastAsia="楷体" w:cs="楷体"/>
      <w:color w:val="000000"/>
      <w:sz w:val="32"/>
      <w:szCs w:val="32"/>
    </w:rPr>
  </w:style>
  <w:style w:type="character" w:customStyle="1" w:styleId="6">
    <w:name w:val="fontstyle31"/>
    <w:basedOn w:val="2"/>
    <w:qFormat/>
    <w:uiPriority w:val="0"/>
    <w:rPr>
      <w:rFonts w:ascii="仿宋" w:hAnsi="仿宋" w:eastAsia="仿宋" w:cs="仿宋"/>
      <w:color w:val="000000"/>
      <w:sz w:val="32"/>
      <w:szCs w:val="32"/>
    </w:rPr>
  </w:style>
  <w:style w:type="character" w:customStyle="1" w:styleId="7">
    <w:name w:val="fontstyle41"/>
    <w:basedOn w:val="2"/>
    <w:qFormat/>
    <w:uiPriority w:val="0"/>
    <w:rPr>
      <w:rFonts w:ascii="宋体" w:hAnsi="宋体" w:eastAsia="宋体" w:cs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2019-02-22T06:05:00Z</dcterms:created>
  <dc:creator>赵晶</dc:creator>
  <cp:lastModifiedBy>赵晶</cp:lastModifiedBy>
  <dcterms:modified xsi:type="dcterms:W3CDTF">2019-02-25T03:27:23Z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