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综合执法局202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年政务公开工作</w:t>
      </w:r>
      <w:r>
        <w:rPr>
          <w:rFonts w:hint="eastAsia" w:ascii="方正小标宋简体" w:hAnsi="方正小标宋简体" w:eastAsia="方正小标宋简体" w:cs="方正小标宋简体"/>
          <w:sz w:val="44"/>
          <w:szCs w:val="44"/>
          <w:lang w:eastAsia="zh-CN"/>
        </w:rPr>
        <w:t>安排</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为贯彻落实</w:t>
      </w:r>
      <w:r>
        <w:rPr>
          <w:rFonts w:hint="eastAsia"/>
          <w:lang w:eastAsia="zh-CN"/>
        </w:rPr>
        <w:t>原州区</w:t>
      </w:r>
      <w:r>
        <w:rPr>
          <w:rFonts w:hint="eastAsia"/>
        </w:rPr>
        <w:t>政府关于政务公开工作要求，</w:t>
      </w:r>
      <w:r>
        <w:rPr>
          <w:rFonts w:hint="eastAsia"/>
          <w:lang w:eastAsia="zh-CN"/>
        </w:rPr>
        <w:t>按照原州区人民政府办公室关于印发《原州区</w:t>
      </w:r>
      <w:r>
        <w:rPr>
          <w:rFonts w:hint="eastAsia"/>
          <w:lang w:val="en-US" w:eastAsia="zh-CN"/>
        </w:rPr>
        <w:t>2022年政务公开工作要点》的通知</w:t>
      </w:r>
      <w:r>
        <w:rPr>
          <w:rFonts w:hint="eastAsia"/>
          <w:lang w:eastAsia="zh-CN"/>
        </w:rPr>
        <w:t>（原政办发</w:t>
      </w:r>
      <w:r>
        <w:rPr>
          <w:rFonts w:hint="eastAsia"/>
          <w:lang w:val="en-US" w:eastAsia="zh-CN"/>
        </w:rPr>
        <w:t>[2022]22号</w:t>
      </w:r>
      <w:r>
        <w:rPr>
          <w:rFonts w:hint="eastAsia"/>
          <w:lang w:eastAsia="zh-CN"/>
        </w:rPr>
        <w:t>）文件精神，坚持以人民为中心深化政务公开，</w:t>
      </w:r>
      <w:r>
        <w:rPr>
          <w:rFonts w:hint="eastAsia"/>
        </w:rPr>
        <w:t>结合我局工作实际，</w:t>
      </w:r>
      <w:r>
        <w:rPr>
          <w:rFonts w:hint="eastAsia"/>
          <w:lang w:eastAsia="zh-CN"/>
        </w:rPr>
        <w:t>现将工作安排通知如下</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pPr>
      <w:r>
        <w:rPr>
          <w:rFonts w:hint="eastAsia"/>
        </w:rPr>
        <w:t>　　</w:t>
      </w:r>
      <w:r>
        <w:rPr>
          <w:rFonts w:hint="eastAsia" w:ascii="黑体" w:hAnsi="黑体" w:eastAsia="黑体" w:cs="黑体"/>
        </w:rPr>
        <w:t>一、加强组织领导和制度建设</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rPr>
      </w:pPr>
      <w:r>
        <w:rPr>
          <w:rFonts w:hint="eastAsia" w:ascii="楷体_GB2312" w:hAnsi="楷体_GB2312" w:eastAsia="楷体_GB2312" w:cs="楷体_GB2312"/>
          <w:b/>
          <w:bCs/>
        </w:rPr>
        <w:t>（一）加强组织领导。</w:t>
      </w:r>
      <w:r>
        <w:rPr>
          <w:rFonts w:hint="eastAsia"/>
        </w:rPr>
        <w:t>各</w:t>
      </w:r>
      <w:r>
        <w:rPr>
          <w:rFonts w:hint="eastAsia"/>
          <w:lang w:eastAsia="zh-CN"/>
        </w:rPr>
        <w:t>队、室</w:t>
      </w:r>
      <w:r>
        <w:rPr>
          <w:rFonts w:hint="eastAsia"/>
        </w:rPr>
        <w:t>要高度重视政务公开工作，主要负责同志年内至少听取一次政务公开工作汇报，研究部署推进工作；要确定一位负责同志分管政务公开工作，列入工作分工，并对外公布。</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lang w:eastAsia="zh-CN"/>
        </w:rPr>
      </w:pPr>
      <w:r>
        <w:rPr>
          <w:rFonts w:hint="eastAsia"/>
          <w:lang w:eastAsia="zh-CN"/>
        </w:rPr>
        <w:t>结合我局工作实际，对政务公开工作领导小组调整如下，陈学伟同志任组长，白春萍同志为分管领导，分管办公室政务公开工作、城市管理执法监察大队案卷室各项工作。</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lang w:eastAsia="zh-CN"/>
        </w:rPr>
      </w:pPr>
      <w:r>
        <w:rPr>
          <w:rFonts w:hint="eastAsia"/>
          <w:lang w:eastAsia="zh-CN"/>
        </w:rPr>
        <w:t>组</w:t>
      </w:r>
      <w:r>
        <w:rPr>
          <w:rFonts w:hint="eastAsia"/>
          <w:lang w:val="en-US" w:eastAsia="zh-CN"/>
        </w:rPr>
        <w:t xml:space="preserve">  </w:t>
      </w:r>
      <w:r>
        <w:rPr>
          <w:rFonts w:hint="eastAsia"/>
          <w:lang w:eastAsia="zh-CN"/>
        </w:rPr>
        <w:t>长：陈学伟</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lang w:eastAsia="zh-CN"/>
        </w:rPr>
      </w:pPr>
      <w:r>
        <w:rPr>
          <w:rFonts w:hint="eastAsia"/>
          <w:lang w:eastAsia="zh-CN"/>
        </w:rPr>
        <w:t>副组长：白春萍</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lang w:eastAsia="zh-CN"/>
        </w:rPr>
      </w:pPr>
      <w:r>
        <w:rPr>
          <w:rFonts w:hint="eastAsia"/>
          <w:lang w:eastAsia="zh-CN"/>
        </w:rPr>
        <w:t>组</w:t>
      </w:r>
      <w:r>
        <w:rPr>
          <w:rFonts w:hint="eastAsia"/>
          <w:lang w:val="en-US" w:eastAsia="zh-CN"/>
        </w:rPr>
        <w:t xml:space="preserve">  </w:t>
      </w:r>
      <w:r>
        <w:rPr>
          <w:rFonts w:hint="eastAsia"/>
          <w:lang w:eastAsia="zh-CN"/>
        </w:rPr>
        <w:t>员：李筱雅、崔苗苗</w:t>
      </w:r>
    </w:p>
    <w:p>
      <w:pPr>
        <w:keepNext w:val="0"/>
        <w:keepLines w:val="0"/>
        <w:pageBreakBefore w:val="0"/>
        <w:widowControl w:val="0"/>
        <w:kinsoku/>
        <w:wordWrap/>
        <w:overflowPunct/>
        <w:topLinePunct w:val="0"/>
        <w:autoSpaceDE/>
        <w:autoSpaceDN/>
        <w:bidi w:val="0"/>
        <w:adjustRightInd/>
        <w:snapToGrid/>
        <w:textAlignment w:val="auto"/>
      </w:pPr>
      <w:r>
        <w:rPr>
          <w:rFonts w:hint="eastAsia"/>
        </w:rPr>
        <w:t>　　</w:t>
      </w:r>
      <w:r>
        <w:rPr>
          <w:rFonts w:hint="eastAsia" w:ascii="楷体_GB2312" w:hAnsi="楷体_GB2312" w:eastAsia="楷体_GB2312" w:cs="楷体_GB2312"/>
          <w:b/>
          <w:bCs/>
        </w:rPr>
        <w:t>（二）理顺工作机制。</w:t>
      </w:r>
      <w:r>
        <w:rPr>
          <w:rFonts w:hint="eastAsia"/>
        </w:rPr>
        <w:t>局办公室是政务公开工作的主管部门，具体负责组织协调、指导推进、监督检查政务公开工作；配齐配强专职工作人员，保障必要人员力量。</w:t>
      </w:r>
    </w:p>
    <w:p>
      <w:pPr>
        <w:keepNext w:val="0"/>
        <w:keepLines w:val="0"/>
        <w:pageBreakBefore w:val="0"/>
        <w:widowControl w:val="0"/>
        <w:kinsoku/>
        <w:wordWrap/>
        <w:overflowPunct/>
        <w:topLinePunct w:val="0"/>
        <w:autoSpaceDE/>
        <w:autoSpaceDN/>
        <w:bidi w:val="0"/>
        <w:adjustRightInd/>
        <w:snapToGrid/>
        <w:textAlignment w:val="auto"/>
      </w:pPr>
      <w:r>
        <w:rPr>
          <w:rFonts w:hint="eastAsia"/>
        </w:rPr>
        <w:t>　</w:t>
      </w:r>
      <w:r>
        <w:rPr>
          <w:rFonts w:hint="eastAsia" w:ascii="楷体_GB2312" w:hAnsi="楷体_GB2312" w:eastAsia="楷体_GB2312" w:cs="楷体_GB2312"/>
          <w:b/>
          <w:bCs/>
        </w:rPr>
        <w:t>　（三）加强考核监督。</w:t>
      </w:r>
      <w:r>
        <w:rPr>
          <w:rFonts w:hint="eastAsia"/>
        </w:rPr>
        <w:t>把政务公开工作纳入领导班子和领导干部工作实绩考核指标体系。</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　　</w:t>
      </w:r>
      <w:r>
        <w:rPr>
          <w:rFonts w:hint="eastAsia" w:ascii="黑体" w:hAnsi="黑体" w:eastAsia="黑体" w:cs="黑体"/>
        </w:rPr>
        <w:t>二、工作要点及工作安排</w:t>
      </w:r>
    </w:p>
    <w:p>
      <w:pPr>
        <w:keepNext w:val="0"/>
        <w:keepLines w:val="0"/>
        <w:pageBreakBefore w:val="0"/>
        <w:widowControl w:val="0"/>
        <w:kinsoku/>
        <w:wordWrap/>
        <w:overflowPunct/>
        <w:topLinePunct w:val="0"/>
        <w:autoSpaceDE/>
        <w:autoSpaceDN/>
        <w:bidi w:val="0"/>
        <w:adjustRightInd/>
        <w:snapToGrid/>
        <w:textAlignment w:val="auto"/>
      </w:pPr>
      <w:r>
        <w:rPr>
          <w:rFonts w:hint="eastAsia"/>
        </w:rPr>
        <w:t>　　</w:t>
      </w:r>
      <w:r>
        <w:rPr>
          <w:rFonts w:hint="eastAsia" w:ascii="楷体_GB2312" w:hAnsi="楷体_GB2312" w:eastAsia="楷体_GB2312" w:cs="楷体_GB2312"/>
          <w:b/>
          <w:bCs/>
        </w:rPr>
        <w:t>（一）加强政务信息公开。</w:t>
      </w:r>
      <w:r>
        <w:rPr>
          <w:rFonts w:hint="eastAsia"/>
          <w:lang w:eastAsia="zh-CN"/>
        </w:rPr>
        <w:t>严格落实市场监管行政执法公示制度，根据“深化执法体制改革”等情况，及时通过政府门户网站、政务新媒体，向社会公开行政执法基本信息、结果信息</w:t>
      </w:r>
      <w:r>
        <w:rPr>
          <w:rFonts w:hint="eastAsia"/>
        </w:rPr>
        <w:t>。在政府门户网站公布本</w:t>
      </w:r>
      <w:r>
        <w:rPr>
          <w:rFonts w:hint="eastAsia"/>
          <w:lang w:eastAsia="zh-CN"/>
        </w:rPr>
        <w:t>单位及下属单位</w:t>
      </w:r>
      <w:r>
        <w:rPr>
          <w:rFonts w:hint="eastAsia"/>
        </w:rPr>
        <w:t>财政预决算情况，主动接受社会监督。做好</w:t>
      </w:r>
      <w:r>
        <w:rPr>
          <w:rFonts w:hint="eastAsia"/>
          <w:lang w:eastAsia="zh-CN"/>
        </w:rPr>
        <w:t>公共租赁住房实物配租相关</w:t>
      </w:r>
      <w:r>
        <w:rPr>
          <w:rFonts w:hint="eastAsia"/>
        </w:rPr>
        <w:t>动态类信息公开，提升公众对</w:t>
      </w:r>
      <w:r>
        <w:rPr>
          <w:rFonts w:hint="eastAsia"/>
          <w:lang w:eastAsia="zh-CN"/>
        </w:rPr>
        <w:t>综合执法局</w:t>
      </w:r>
      <w:r>
        <w:rPr>
          <w:rFonts w:hint="eastAsia"/>
        </w:rPr>
        <w:t>业务的知晓率。</w:t>
      </w:r>
    </w:p>
    <w:p>
      <w:pPr>
        <w:keepNext w:val="0"/>
        <w:keepLines w:val="0"/>
        <w:pageBreakBefore w:val="0"/>
        <w:widowControl w:val="0"/>
        <w:kinsoku/>
        <w:wordWrap/>
        <w:overflowPunct/>
        <w:topLinePunct w:val="0"/>
        <w:autoSpaceDE/>
        <w:autoSpaceDN/>
        <w:bidi w:val="0"/>
        <w:adjustRightInd/>
        <w:snapToGrid/>
        <w:textAlignment w:val="auto"/>
      </w:pPr>
      <w:r>
        <w:rPr>
          <w:rFonts w:hint="eastAsia"/>
        </w:rPr>
        <w:t>　</w:t>
      </w:r>
      <w:r>
        <w:rPr>
          <w:rFonts w:hint="eastAsia" w:ascii="楷体_GB2312" w:hAnsi="楷体_GB2312" w:eastAsia="楷体_GB2312" w:cs="楷体_GB2312"/>
          <w:b/>
          <w:bCs/>
        </w:rPr>
        <w:t>　（二）强化舆情回应意识</w:t>
      </w:r>
      <w:r>
        <w:rPr>
          <w:rFonts w:hint="eastAsia" w:ascii="楷体_GB2312" w:hAnsi="楷体_GB2312" w:eastAsia="楷体_GB2312" w:cs="楷体_GB2312"/>
          <w:b/>
          <w:bCs/>
          <w:lang w:eastAsia="zh-CN"/>
        </w:rPr>
        <w:t>。</w:t>
      </w:r>
      <w:r>
        <w:rPr>
          <w:rFonts w:hint="eastAsia"/>
        </w:rPr>
        <w:t>坚持将政务舆情回应作为网络舆情处置工作的重要环节，落实政务舆情回应的主体责任。安排专人对涉及本</w:t>
      </w:r>
      <w:r>
        <w:rPr>
          <w:rFonts w:hint="eastAsia"/>
          <w:lang w:eastAsia="zh-CN"/>
        </w:rPr>
        <w:t>单位</w:t>
      </w:r>
      <w:r>
        <w:rPr>
          <w:rFonts w:hint="eastAsia"/>
        </w:rPr>
        <w:t>的有关网络舆情实施动态监测，及时</w:t>
      </w:r>
      <w:r>
        <w:rPr>
          <w:rFonts w:hint="eastAsia"/>
          <w:lang w:eastAsia="zh-CN"/>
        </w:rPr>
        <w:t>处理、</w:t>
      </w:r>
      <w:r>
        <w:rPr>
          <w:rFonts w:hint="eastAsia"/>
        </w:rPr>
        <w:t>整理报告相关情况，分析研判舆情形势，围绕舆论关注的热点焦点问题，加强与新闻媒体的沟通联系，提高政务舆情回应的主动性、针对性和有效性。</w:t>
      </w:r>
    </w:p>
    <w:p>
      <w:pPr>
        <w:keepNext w:val="0"/>
        <w:keepLines w:val="0"/>
        <w:pageBreakBefore w:val="0"/>
        <w:widowControl w:val="0"/>
        <w:kinsoku/>
        <w:wordWrap/>
        <w:overflowPunct/>
        <w:topLinePunct w:val="0"/>
        <w:autoSpaceDE/>
        <w:autoSpaceDN/>
        <w:bidi w:val="0"/>
        <w:adjustRightInd/>
        <w:snapToGrid/>
        <w:textAlignment w:val="auto"/>
      </w:pPr>
      <w:r>
        <w:rPr>
          <w:rFonts w:hint="eastAsia"/>
        </w:rPr>
        <w:t>　</w:t>
      </w:r>
      <w:r>
        <w:rPr>
          <w:rFonts w:hint="eastAsia" w:ascii="楷体_GB2312" w:hAnsi="楷体_GB2312" w:eastAsia="楷体_GB2312" w:cs="楷体_GB2312"/>
          <w:b/>
          <w:bCs/>
        </w:rPr>
        <w:t>　（三）围绕落实新修订的政府信息公开条例加强制度执行。</w:t>
      </w:r>
      <w:r>
        <w:rPr>
          <w:rFonts w:hint="eastAsia"/>
        </w:rPr>
        <w:t>认真学习《中华人民共和国政府信息公开条例》，积极参加</w:t>
      </w:r>
      <w:r>
        <w:rPr>
          <w:rFonts w:hint="eastAsia"/>
          <w:lang w:eastAsia="zh-CN"/>
        </w:rPr>
        <w:t>上级部门</w:t>
      </w:r>
      <w:r>
        <w:rPr>
          <w:rFonts w:hint="eastAsia"/>
        </w:rPr>
        <w:t>组织的相关政务信息公开培训工作。严格落实好政府信息主动公开新要求，严格落实网络意识形态责任制，加强政府网站内容建设和信息发布审核，定期开展信息安全检查，抓好政务网站安全防护。</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rPr>
      </w:pPr>
      <w:r>
        <w:rPr>
          <w:rFonts w:hint="eastAsia" w:ascii="楷体_GB2312" w:hAnsi="楷体_GB2312" w:eastAsia="楷体_GB2312" w:cs="楷体_GB2312"/>
          <w:b/>
          <w:bCs/>
        </w:rPr>
        <w:t>（四）深化重点领域信息公开。</w:t>
      </w:r>
      <w:r>
        <w:rPr>
          <w:rFonts w:hint="eastAsia"/>
        </w:rPr>
        <w:t>围绕重点领域，认真落实重大建设项目批准和实施、公共资源配置</w:t>
      </w:r>
      <w:r>
        <w:rPr>
          <w:rFonts w:hint="eastAsia"/>
          <w:lang w:eastAsia="zh-CN"/>
        </w:rPr>
        <w:t>、保障性住房信息</w:t>
      </w:r>
      <w:r>
        <w:rPr>
          <w:rFonts w:hint="eastAsia"/>
        </w:rPr>
        <w:t>等重点领域政务公开。针对公开内容的不同情况，确定公开时间，做到常规性工作定期公开，临时性工作随时公开，固定性工作长期公开。</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rPr>
      </w:pPr>
      <w:r>
        <w:rPr>
          <w:rFonts w:hint="eastAsia" w:ascii="楷体_GB2312" w:hAnsi="楷体_GB2312" w:eastAsia="楷体_GB2312" w:cs="楷体_GB2312"/>
          <w:b/>
          <w:bCs/>
        </w:rPr>
        <w:t>（</w:t>
      </w:r>
      <w:r>
        <w:rPr>
          <w:rFonts w:hint="eastAsia" w:ascii="楷体_GB2312" w:hAnsi="楷体_GB2312" w:eastAsia="楷体_GB2312" w:cs="楷体_GB2312"/>
          <w:b/>
          <w:bCs/>
          <w:lang w:eastAsia="zh-CN"/>
        </w:rPr>
        <w:t>五</w:t>
      </w:r>
      <w:r>
        <w:rPr>
          <w:rFonts w:hint="eastAsia" w:ascii="楷体_GB2312" w:hAnsi="楷体_GB2312" w:eastAsia="楷体_GB2312" w:cs="楷体_GB2312"/>
          <w:b/>
          <w:bCs/>
        </w:rPr>
        <w:t>）提升公开业务素质。</w:t>
      </w:r>
      <w:r>
        <w:rPr>
          <w:rFonts w:hint="eastAsia"/>
        </w:rPr>
        <w:t>按照《中华人民共和国政府信息公开条例》的新规范、新要求，做好主动公开、依申请公开、解读回应等工作以及政府网站、政务新媒体管理等业务培训。做好政府信息依申请公开数字化处理平台迭代更新后续管理及操作使用培训工作，进一步健全政府信息公开申请登记、审核、办理、答复、归档等制度。</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rPr>
      </w:pPr>
      <w:r>
        <w:rPr>
          <w:rFonts w:hint="eastAsia" w:ascii="楷体_GB2312" w:hAnsi="楷体_GB2312" w:eastAsia="楷体_GB2312" w:cs="楷体_GB2312"/>
          <w:b/>
          <w:bCs/>
          <w:lang w:eastAsia="zh-CN"/>
        </w:rPr>
        <w:t>（六）</w:t>
      </w:r>
      <w:r>
        <w:rPr>
          <w:rFonts w:hint="eastAsia" w:ascii="楷体_GB2312" w:hAnsi="楷体_GB2312" w:eastAsia="楷体_GB2312" w:cs="楷体_GB2312"/>
          <w:b/>
          <w:bCs/>
        </w:rPr>
        <w:t>规范公开执法信息。</w:t>
      </w:r>
      <w:r>
        <w:rPr>
          <w:rFonts w:hint="eastAsia"/>
        </w:rPr>
        <w:t>严格落实行政执法公示制度，依法通过</w:t>
      </w:r>
      <w:r>
        <w:rPr>
          <w:rFonts w:hint="eastAsia"/>
          <w:lang w:eastAsia="zh-CN"/>
        </w:rPr>
        <w:t>政府门户网站</w:t>
      </w:r>
      <w:r>
        <w:rPr>
          <w:rFonts w:hint="eastAsia"/>
        </w:rPr>
        <w:t>公开行政执法职责、执法依据、执法程序、监督途径等信息，主动公开行政处罚结果</w:t>
      </w:r>
      <w:r>
        <w:rPr>
          <w:rFonts w:hint="eastAsia"/>
          <w:lang w:eastAsia="zh-CN"/>
        </w:rPr>
        <w:t>及行政许可信息</w:t>
      </w:r>
      <w:r>
        <w:rPr>
          <w:rFonts w:hint="eastAsia"/>
        </w:rPr>
        <w:t>，规范做好严重违法行为、大案要案查处结果与企业信用信息公示系统的对接。</w:t>
      </w:r>
    </w:p>
    <w:p>
      <w:pPr>
        <w:pStyle w:val="7"/>
        <w:keepNext w:val="0"/>
        <w:keepLines w:val="0"/>
        <w:widowControl/>
        <w:suppressLineNumbers w:val="0"/>
        <w:ind w:left="0" w:firstLine="640"/>
        <w:rPr>
          <w:rFonts w:hint="eastAsia" w:ascii="Times New Roman" w:hAnsi="Times New Roman" w:eastAsia="仿宋_GB2312" w:cstheme="minorBidi"/>
          <w:kern w:val="2"/>
          <w:sz w:val="32"/>
          <w:szCs w:val="24"/>
          <w:lang w:val="en-US" w:eastAsia="zh-CN" w:bidi="ar-SA"/>
        </w:rPr>
      </w:pPr>
      <w:r>
        <w:rPr>
          <w:rFonts w:hint="eastAsia" w:ascii="楷体_GB2312" w:hAnsi="楷体_GB2312" w:eastAsia="楷体_GB2312" w:cs="楷体_GB2312"/>
          <w:b/>
          <w:bCs/>
          <w:kern w:val="2"/>
          <w:sz w:val="32"/>
          <w:szCs w:val="24"/>
          <w:lang w:val="en-US" w:eastAsia="zh-CN" w:bidi="ar-SA"/>
        </w:rPr>
        <w:t>（七）规范政府开放活动。</w:t>
      </w:r>
      <w:r>
        <w:rPr>
          <w:rFonts w:hint="eastAsia" w:ascii="Times New Roman" w:hAnsi="Times New Roman" w:eastAsia="仿宋_GB2312" w:cstheme="minorBidi"/>
          <w:kern w:val="2"/>
          <w:sz w:val="32"/>
          <w:szCs w:val="24"/>
          <w:lang w:val="en-US" w:eastAsia="zh-CN" w:bidi="ar-SA"/>
        </w:rPr>
        <w:t>围绕公正执法、民生保障项目等社会关注度高的重点领域，集中开展主题鲜明、形式多样、层次丰富的政府开放活动，拓宽信息开放渠道，扩大活动展示面，让更多公众知晓了解、支持政府工作。</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 xml:space="preserve">固原市原州区综合执法局 </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202</w:t>
      </w:r>
      <w:r>
        <w:rPr>
          <w:rFonts w:hint="eastAsia" w:ascii="仿宋_GB2312" w:hAnsi="仿宋_GB2312" w:cs="仿宋_GB2312"/>
          <w:kern w:val="2"/>
          <w:sz w:val="32"/>
          <w:szCs w:val="24"/>
          <w:lang w:val="en-US" w:eastAsia="zh-CN" w:bidi="ar-SA"/>
        </w:rPr>
        <w:t>2</w:t>
      </w:r>
      <w:r>
        <w:rPr>
          <w:rFonts w:hint="eastAsia" w:ascii="仿宋_GB2312" w:hAnsi="仿宋_GB2312" w:eastAsia="仿宋_GB2312" w:cs="仿宋_GB2312"/>
          <w:kern w:val="2"/>
          <w:sz w:val="32"/>
          <w:szCs w:val="24"/>
          <w:lang w:val="en-US" w:eastAsia="zh-CN" w:bidi="ar-SA"/>
        </w:rPr>
        <w:t>年6月</w:t>
      </w:r>
      <w:r>
        <w:rPr>
          <w:rFonts w:hint="eastAsia" w:ascii="仿宋_GB2312" w:hAnsi="仿宋_GB2312" w:cs="仿宋_GB2312"/>
          <w:kern w:val="2"/>
          <w:sz w:val="32"/>
          <w:szCs w:val="24"/>
          <w:lang w:val="en-US" w:eastAsia="zh-CN" w:bidi="ar-SA"/>
        </w:rPr>
        <w:t>5</w:t>
      </w:r>
      <w:r>
        <w:rPr>
          <w:rFonts w:hint="eastAsia" w:ascii="仿宋_GB2312" w:hAnsi="仿宋_GB2312" w:eastAsia="仿宋_GB2312" w:cs="仿宋_GB2312"/>
          <w:kern w:val="2"/>
          <w:sz w:val="32"/>
          <w:szCs w:val="24"/>
          <w:lang w:val="en-US" w:eastAsia="zh-CN" w:bidi="ar-SA"/>
        </w:rPr>
        <w:t>日</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cs="仿宋_GB2312"/>
          <w:kern w:val="2"/>
          <w:sz w:val="32"/>
          <w:szCs w:val="24"/>
          <w:lang w:val="en-US" w:eastAsia="zh-CN" w:bidi="ar-SA"/>
        </w:rPr>
        <w:t xml:space="preserve">    (此件公开发布）</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1OTE5MTgwMDE1MjIzYjBlY2E5ZjY4NWUyNzgifQ=="/>
  </w:docVars>
  <w:rsids>
    <w:rsidRoot w:val="6CA4395E"/>
    <w:rsid w:val="019A0ED7"/>
    <w:rsid w:val="04ED05F0"/>
    <w:rsid w:val="14DA3B96"/>
    <w:rsid w:val="15C24372"/>
    <w:rsid w:val="2B8658A8"/>
    <w:rsid w:val="2E362451"/>
    <w:rsid w:val="360F6B30"/>
    <w:rsid w:val="36895331"/>
    <w:rsid w:val="4AFC046B"/>
    <w:rsid w:val="4FA67FD7"/>
    <w:rsid w:val="5A1C31E7"/>
    <w:rsid w:val="5D774AA6"/>
    <w:rsid w:val="62721181"/>
    <w:rsid w:val="6585449B"/>
    <w:rsid w:val="6795330F"/>
    <w:rsid w:val="6C422DD4"/>
    <w:rsid w:val="6CA4395E"/>
    <w:rsid w:val="70170262"/>
    <w:rsid w:val="7C56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Lines="0" w:beforeAutospacing="1" w:afterLines="0" w:afterAutospacing="1"/>
      <w:jc w:val="both"/>
      <w:outlineLvl w:val="1"/>
    </w:pPr>
    <w:rPr>
      <w:rFonts w:hint="eastAsia" w:ascii="宋体" w:hAnsi="宋体" w:eastAsia="黑体" w:cs="宋体"/>
      <w:b/>
      <w:kern w:val="0"/>
      <w:sz w:val="32"/>
      <w:szCs w:val="36"/>
      <w:lang w:bidi="ar"/>
    </w:rPr>
  </w:style>
  <w:style w:type="paragraph" w:styleId="4">
    <w:name w:val="heading 3"/>
    <w:basedOn w:val="1"/>
    <w:next w:val="1"/>
    <w:semiHidden/>
    <w:unhideWhenUsed/>
    <w:qFormat/>
    <w:uiPriority w:val="0"/>
    <w:pPr>
      <w:spacing w:beforeLines="0" w:beforeAutospacing="1" w:afterLines="0" w:afterAutospacing="1"/>
      <w:jc w:val="both"/>
      <w:outlineLvl w:val="2"/>
    </w:pPr>
    <w:rPr>
      <w:rFonts w:hint="eastAsia" w:ascii="宋体" w:hAnsi="宋体" w:eastAsia="楷体_GB2312" w:cs="宋体"/>
      <w:b/>
      <w:kern w:val="0"/>
      <w:sz w:val="32"/>
      <w:szCs w:val="27"/>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rFonts w:ascii="Times New Roman" w:hAnsi="Times New Roman"/>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1379</Words>
  <Characters>1395</Characters>
  <Lines>0</Lines>
  <Paragraphs>0</Paragraphs>
  <TotalTime>125</TotalTime>
  <ScaleCrop>false</ScaleCrop>
  <LinksUpToDate>false</LinksUpToDate>
  <CharactersWithSpaces>1420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2020-12-03T07:16:00Z</dcterms:created>
  <dc:creator>鸟有殊音</dc:creator>
  <cp:lastModifiedBy>鸟有殊音</cp:lastModifiedBy>
  <cp:lastPrinted>2022-12-05T07:36:00Z</cp:lastPrinted>
  <dcterms:modified xsi:type="dcterms:W3CDTF">2022-12-07T07:16:53Z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1D55A61988C241CCBFA5A3F27329B4C2</vt:lpwstr>
  </property>
</Properties>
</file>