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FF65"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/>
          <w:sz w:val="44"/>
          <w:szCs w:val="44"/>
          <w:lang w:val="en-US" w:eastAsia="zh-CN"/>
        </w:rPr>
        <w:t>宁夏**公司销售肥料产品有效成分或含量与登记批准的内容不符案</w:t>
      </w:r>
      <w:r>
        <w:rPr>
          <w:rFonts w:ascii="宋体" w:hAnsi="宋体"/>
          <w:sz w:val="44"/>
          <w:szCs w:val="44"/>
        </w:rPr>
        <w:t>行政处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    </w:t>
      </w:r>
      <w:r>
        <w:rPr>
          <w:rFonts w:ascii="宋体" w:hAnsi="宋体"/>
          <w:sz w:val="44"/>
          <w:szCs w:val="44"/>
        </w:rPr>
        <w:t>罚执行情况的公示</w:t>
      </w:r>
    </w:p>
    <w:p w14:paraId="07E37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宁夏**公司销售肥料产品有效成分或含量与登记批准的内容不符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行为属实，事实清楚，证据确凿充分。其行为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肥料登记管理办法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六条第三项“有下列情形之一的由县级以上农业农村主管部门给予警告，并处违法所得3倍以下罚款，但最高不得超过30000元；没有违法所得的，处10000元以下罚款：（三）生产、销售的肥料产品有效成分或含量与登记批准的内容不符”之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4B6B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19" w:leftChars="266" w:hanging="960" w:hangingChars="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依据《中华人民共和国行政处罚法》第二十八条第二款</w:t>
      </w:r>
    </w:p>
    <w:p w14:paraId="740B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当事人有违法所得，除依法应当退赔的外，应当予以没收。违法所得是指实施违法行为所取得的款项。法律、行政法规、部门规章对违法所得的计算另有规定的，从其规定。”之规定，结合《肥料登记管理办法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第二十六条第三项“有下列</w:t>
      </w:r>
    </w:p>
    <w:p w14:paraId="396C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形之一的由县级以上农业农村主管部门给予警告，并处违法所得3倍以下罚款，但最高不得超过30000元；没有违法所得的，处10000元以下罚款：（三）生产、销售的肥料产品有效成分或含量与登记批准的内容不符”之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鉴于当事人询问调查过程中，态度端正，配合积极，参照《宁夏回族自治区农业行政处罚自由裁量基准》（宁农规发【2023】1号）：三、肥料 序号3：违法行为：生产、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销售肥料产品有效成分或含量与登记批准的内容不符的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”；处罚依据：“《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肥料登记管理办法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六条第三项“有下列情形之一的由县级以上农业农村主管部门给予警告，并处违法所得3倍以下罚款，但最高不得超过30000元；没有违法所得的，处10000元以下罚款：（三）生产、销售的肥料产品有效成分或含量与登记批准的内容不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的”；适用情形：“生产、销售肥料五吨以下的，或货值金额一万元以下的”；裁量基准：“警告；有违法所得的 ，并处违法所得一倍以下罚款，但最高不得超过一万元；没有违法所得的，处四千元以下罚款”之规定，本机关责令当事人立即停止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销售肥料产品有效成分或含量与登记批准的内容不符的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大量元素水溶肥料的违法行为，并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作出如下行政处罚决定：</w:t>
      </w:r>
    </w:p>
    <w:p w14:paraId="3E8AA9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1.警告；</w:t>
      </w:r>
    </w:p>
    <w:p w14:paraId="108FEB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2.没收违法所得400.00元整；                              </w:t>
      </w:r>
    </w:p>
    <w:p w14:paraId="7121F4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3.罚款300.00元整。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 w14:paraId="51D561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肥料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罚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号作出的行政处罚决定已由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宁夏**公司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在法定期限内履行完毕（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元罚款已缴纳到指定银行，宁夏非税收入一般缴款书（回单）票号：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 w:eastAsia="zh-CN"/>
        </w:rPr>
        <w:t>50002204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</w:t>
      </w:r>
    </w:p>
    <w:p w14:paraId="415087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</w:p>
    <w:p w14:paraId="124E72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</w:p>
    <w:p w14:paraId="040E0B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0954-2669099</w:t>
      </w:r>
    </w:p>
    <w:p w14:paraId="1ABE3D4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D4EAB6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</w:p>
    <w:p w14:paraId="6481C9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</w:p>
    <w:p w14:paraId="229CF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A2YWZjZTJiMjIyYzIyZmM5M2Y2M2Y2M2QxOWMifQ=="/>
  </w:docVars>
  <w:rsids>
    <w:rsidRoot w:val="3C475932"/>
    <w:rsid w:val="2C24775A"/>
    <w:rsid w:val="3C475932"/>
    <w:rsid w:val="681D5722"/>
    <w:rsid w:val="6FE97DB9"/>
    <w:rsid w:val="7FC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920</Characters>
  <Lines>0</Lines>
  <Paragraphs>0</Paragraphs>
  <TotalTime>0</TotalTime>
  <ScaleCrop>false</ScaleCrop>
  <LinksUpToDate>false</LinksUpToDate>
  <CharactersWithSpaces>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2024-09-12T00:59:00Z</dcterms:created>
  <dc:creator>Administrator</dc:creator>
  <cp:lastModifiedBy>Administrator</cp:lastModifiedBy>
  <dcterms:modified xsi:type="dcterms:W3CDTF">2025-04-10T01:59:11Z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93445093DE7B4C16B3EB8EF1A00209D4_11</vt:lpwstr>
  </property>
  <property fmtid="{D5CDD505-2E9C-101B-9397-08002B2CF9AE}" pid="4" name="KSOTemplateDocerSaveRecord">
    <vt:lpwstr>eyJoZGlkIjoiZTNiNjA2YWZjZTJiMjIyYzIyZmM5M2Y2M2Y2M2QxOWMifQ==</vt:lpwstr>
  </property>
</Properties>
</file>