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/>
          <w:sz w:val="36"/>
          <w:szCs w:val="36"/>
        </w:rPr>
        <w:t>关于</w:t>
      </w:r>
      <w:r>
        <w:rPr>
          <w:rFonts w:hint="eastAsia" w:ascii="宋体" w:hAnsi="宋体"/>
          <w:sz w:val="36"/>
          <w:szCs w:val="36"/>
        </w:rPr>
        <w:t>崔</w:t>
      </w:r>
      <w:r>
        <w:rPr>
          <w:rFonts w:hint="eastAsia" w:ascii="宋体" w:hAnsi="宋体"/>
          <w:sz w:val="36"/>
          <w:szCs w:val="36"/>
          <w:lang w:val="en-US" w:eastAsia="zh-CN"/>
        </w:rPr>
        <w:t>**</w:t>
      </w:r>
      <w:r>
        <w:rPr>
          <w:rFonts w:hint="eastAsia" w:ascii="宋体" w:hAnsi="宋体"/>
          <w:sz w:val="36"/>
          <w:szCs w:val="36"/>
          <w:lang w:eastAsia="zh-CN"/>
        </w:rPr>
        <w:t>经营</w:t>
      </w:r>
      <w:r>
        <w:rPr>
          <w:rFonts w:hint="eastAsia" w:ascii="宋体" w:hAnsi="宋体"/>
          <w:sz w:val="36"/>
          <w:szCs w:val="36"/>
        </w:rPr>
        <w:t>劣种子案</w:t>
      </w:r>
      <w:r>
        <w:rPr>
          <w:rFonts w:ascii="宋体" w:hAnsi="宋体"/>
          <w:sz w:val="36"/>
          <w:szCs w:val="36"/>
        </w:rPr>
        <w:t>行政处罚执行情况的公示</w:t>
      </w:r>
    </w:p>
    <w:p>
      <w:pPr>
        <w:pStyle w:val="3"/>
        <w:spacing w:before="0" w:beforeAutospacing="0" w:after="225" w:afterAutospacing="0" w:line="520" w:lineRule="exact"/>
        <w:ind w:firstLine="4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事人崔海强经营质量低于国家规定标准的杂交玉米种子，其行为违反了《中华人民共和国种子法》第四十八条第三款第一项“禁止生产经营假、劣种子。农业农村、林业草原主管部门和有关部门依法打击生产经营假、劣种子的违法行为，保护农民合法权益，维护公平竞争的市场秩序。下列种子为劣种子：(一)质量低于国家规定标准的”，依据《中华人民共和国种子法》第七十五条“违反本法第四十八条规定，生产经营劣种子的，由县级以上人民政府农业农村、林业草原主管部门责令停止生产经营，没收违法所得和种子；违法生产经营的货值金额不足二万元的，并处一万以上十万元以下罚款；货值金额二万元以上的，并处货值金额五倍以上十倍以下罚款；情节严重的，吊销种子生产经营许可证。”结合《中华人民共和国行政处罚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"https://law.lawtime.cn/lifadongtai/21479.html" \o "行政处罚法释义：第二十七条"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第二十七条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款第一项第三项“当事人有下列情形之一的，应当依法从轻或者减轻行政处罚：(一)主动消除或者减轻违法行为危害后果的；(三)配合行政机关查处违法行为有立功表现的；”之规定，参照《中华人民共和国农业农村部公告第180号规范农业行政处罚自由裁量权办法》第十二条第二款“法律、法规、规章设定的罚款数额有一定幅度的，在相应的幅度范围内分为从重处罚、一般处罚、从轻处罚。除法律、法规、规章另有规定外，罚款处罚的数额按照以下标准确定：（一）罚款为一定幅度的数额，并同时规定了最低罚款数额和最高罚款数额的，从轻处罚应低于最高罚款数额与最低罚款数额的中间值，从重处罚应高于中间值；”之规定。鉴于当事人崔海强，在此次案件调查过程中积极主动配合执法人员调查取证，且所经营的杂交玉米种子尚未销售，未对社会和他人造成任何损失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本机关作出如下处罚决定：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1.责令当事人崔**停止经营质量低于国家规定标准的劣玉米种子；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2.没收违法经营的劣种子“正科育1号”5件（5件×15袋/件×8000粒/小袋）和“宏兴1号”5件（5件×10袋/件×8000粒/小袋）；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3.罚款20000.00 元整。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原农（种子）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罚</w:t>
      </w:r>
      <w:r>
        <w:rPr>
          <w:rFonts w:hint="eastAsia" w:ascii="仿宋_GB2312" w:hAnsi="仿宋_GB2312" w:eastAsia="仿宋_GB2312" w:cs="仿宋_GB2312"/>
          <w:sz w:val="32"/>
          <w:szCs w:val="32"/>
        </w:rPr>
        <w:t>[202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号作出的行政处罚决定已由当事人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崔</w:t>
      </w:r>
      <w:r>
        <w:rPr>
          <w:rFonts w:hint="eastAsia" w:ascii="仿宋_GB2312" w:hAnsi="仿宋_GB2312" w:eastAsia="仿宋_GB2312" w:cs="仿宋_GB2312"/>
          <w:sz w:val="32"/>
          <w:szCs w:val="32"/>
        </w:rPr>
        <w:t>**在法定期限内履行完毕（2000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元罚款已缴纳到指定银行，宁夏非税收入一般缴款书（回单）票号：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00436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，现予公示。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公示期间，如有疑问或意见可向固原市原州区农业农村局反映。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联系电话：0954-2669099</w:t>
      </w:r>
    </w:p>
    <w:p>
      <w:pPr>
        <w:spacing w:line="52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固原市原州区农业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农村局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jA2YWZjZTJiMjIyYzIyZmM5M2Y2M2Y2M2QxOWMifQ=="/>
  </w:docVars>
  <w:rsids>
    <w:rsidRoot w:val="006D66A0"/>
    <w:rsid w:val="00006D9E"/>
    <w:rsid w:val="000A4DDC"/>
    <w:rsid w:val="006D66A0"/>
    <w:rsid w:val="00782781"/>
    <w:rsid w:val="00C40960"/>
    <w:rsid w:val="00C552CC"/>
    <w:rsid w:val="00D4745F"/>
    <w:rsid w:val="1AB779E1"/>
    <w:rsid w:val="28D53EC8"/>
    <w:rsid w:val="4B9535B2"/>
    <w:rsid w:val="7DC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823</Words>
  <Characters>873</Characters>
  <Lines>6</Lines>
  <Paragraphs>1</Paragraphs>
  <TotalTime>10</TotalTime>
  <ScaleCrop>false</ScaleCrop>
  <LinksUpToDate>false</LinksUpToDate>
  <CharactersWithSpaces>878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2021-05-20T02:54:00Z</dcterms:created>
  <dc:creator>dell</dc:creator>
  <cp:lastModifiedBy>Administrator</cp:lastModifiedBy>
  <dcterms:modified xsi:type="dcterms:W3CDTF">2022-05-31T02:32:23Z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6F798D6F4D2141C79A5E34F3E4F62955</vt:lpwstr>
  </property>
</Properties>
</file>