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w:t>
      </w:r>
      <w:r>
        <w:rPr>
          <w:rFonts w:hint="eastAsia" w:ascii="方正小标宋简体" w:hAnsi="方正小标宋简体" w:eastAsia="方正小标宋简体" w:cs="方正小标宋简体"/>
          <w:sz w:val="44"/>
          <w:szCs w:val="44"/>
          <w:lang w:eastAsia="zh-CN"/>
        </w:rPr>
        <w:t>马铃薯专用薯新品种试验示范项目</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0" w:firstLineChars="0"/>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自</w:t>
      </w:r>
      <w:r>
        <w:rPr>
          <w:rFonts w:hint="eastAsia" w:ascii="方正小标宋简体" w:hAnsi="方正小标宋简体" w:eastAsia="方正小标宋简体" w:cs="方正小标宋简体"/>
          <w:w w:val="100"/>
          <w:sz w:val="44"/>
          <w:szCs w:val="44"/>
          <w:lang w:val="en-US" w:eastAsia="zh-CN"/>
        </w:rPr>
        <w:t xml:space="preserve"> </w:t>
      </w:r>
      <w:r>
        <w:rPr>
          <w:rFonts w:hint="eastAsia" w:ascii="方正小标宋简体" w:hAnsi="方正小标宋简体" w:eastAsia="方正小标宋简体" w:cs="方正小标宋简体"/>
          <w:w w:val="100"/>
          <w:sz w:val="44"/>
          <w:szCs w:val="44"/>
        </w:rPr>
        <w:t>评</w:t>
      </w:r>
      <w:r>
        <w:rPr>
          <w:rFonts w:hint="eastAsia" w:ascii="方正小标宋简体" w:hAnsi="方正小标宋简体" w:eastAsia="方正小标宋简体" w:cs="方正小标宋简体"/>
          <w:w w:val="100"/>
          <w:sz w:val="44"/>
          <w:szCs w:val="44"/>
          <w:lang w:val="en-US" w:eastAsia="zh-CN"/>
        </w:rPr>
        <w:t xml:space="preserve"> </w:t>
      </w:r>
      <w:r>
        <w:rPr>
          <w:rFonts w:hint="eastAsia" w:ascii="方正小标宋简体" w:hAnsi="方正小标宋简体" w:eastAsia="方正小标宋简体" w:cs="方正小标宋简体"/>
          <w:w w:val="100"/>
          <w:sz w:val="44"/>
          <w:szCs w:val="44"/>
        </w:rPr>
        <w:t>报</w:t>
      </w:r>
      <w:r>
        <w:rPr>
          <w:rFonts w:hint="eastAsia" w:ascii="方正小标宋简体" w:hAnsi="方正小标宋简体" w:eastAsia="方正小标宋简体" w:cs="方正小标宋简体"/>
          <w:w w:val="100"/>
          <w:sz w:val="44"/>
          <w:szCs w:val="44"/>
          <w:lang w:val="en-US" w:eastAsia="zh-CN"/>
        </w:rPr>
        <w:t xml:space="preserve"> </w:t>
      </w:r>
      <w:r>
        <w:rPr>
          <w:rFonts w:hint="eastAsia" w:ascii="方正小标宋简体" w:hAnsi="方正小标宋简体" w:eastAsia="方正小标宋简体" w:cs="方正小标宋简体"/>
          <w:w w:val="100"/>
          <w:sz w:val="44"/>
          <w:szCs w:val="44"/>
        </w:rPr>
        <w:t>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一、基本概况况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sz w:val="32"/>
          <w:szCs w:val="32"/>
          <w:lang w:val="en-US" w:eastAsia="zh-CN"/>
        </w:rPr>
        <w:t>我单位实有在</w:t>
      </w:r>
      <w:r>
        <w:rPr>
          <w:rFonts w:hint="eastAsia" w:ascii="仿宋_GB2312" w:hAnsi="仿宋_GB2312" w:eastAsia="仿宋_GB2312" w:cs="仿宋_GB2312"/>
          <w:color w:val="auto"/>
          <w:sz w:val="32"/>
          <w:szCs w:val="32"/>
          <w:lang w:val="en-US" w:eastAsia="zh-CN"/>
        </w:rPr>
        <w:t>编在岗人员3</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名，设有主任1名、支部书记1名；</w:t>
      </w:r>
      <w:r>
        <w:rPr>
          <w:rFonts w:hint="eastAsia" w:ascii="仿宋_GB2312" w:hAnsi="宋体" w:eastAsia="仿宋_GB2312"/>
          <w:color w:val="auto"/>
          <w:sz w:val="32"/>
          <w:szCs w:val="32"/>
        </w:rPr>
        <w:t>专业技术人员</w:t>
      </w:r>
      <w:r>
        <w:rPr>
          <w:rFonts w:hint="eastAsia" w:ascii="仿宋_GB2312" w:hAnsi="宋体"/>
          <w:color w:val="auto"/>
          <w:sz w:val="32"/>
          <w:szCs w:val="32"/>
          <w:lang w:val="en-US" w:eastAsia="zh-CN"/>
        </w:rPr>
        <w:t>31</w:t>
      </w:r>
      <w:r>
        <w:rPr>
          <w:rFonts w:hint="eastAsia" w:ascii="仿宋_GB2312" w:hAnsi="宋体" w:eastAsia="仿宋_GB2312"/>
          <w:color w:val="auto"/>
          <w:sz w:val="32"/>
          <w:szCs w:val="32"/>
        </w:rPr>
        <w:t>人，</w:t>
      </w:r>
      <w:r>
        <w:rPr>
          <w:rFonts w:hint="eastAsia" w:ascii="仿宋_GB2312" w:hAnsi="仿宋_GB2312" w:eastAsia="仿宋_GB2312" w:cs="仿宋_GB2312"/>
          <w:color w:val="auto"/>
          <w:sz w:val="32"/>
          <w:szCs w:val="32"/>
          <w:lang w:val="en-US" w:eastAsia="zh-CN"/>
        </w:rPr>
        <w:t>管理岗人员</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人。专业技术人员占实有在编人员的9</w:t>
      </w:r>
      <w:r>
        <w:rPr>
          <w:rFonts w:hint="eastAsia" w:ascii="仿宋_GB2312" w:hAnsi="仿宋_GB2312" w:cs="仿宋_GB2312"/>
          <w:color w:val="auto"/>
          <w:sz w:val="32"/>
          <w:szCs w:val="32"/>
          <w:lang w:val="en-US" w:eastAsia="zh-CN"/>
        </w:rPr>
        <w:t>6</w:t>
      </w:r>
      <w:r>
        <w:rPr>
          <w:rFonts w:hint="eastAsia" w:ascii="仿宋_GB2312" w:hAnsi="宋体" w:eastAsia="仿宋_GB2312"/>
          <w:color w:val="auto"/>
          <w:sz w:val="32"/>
          <w:szCs w:val="32"/>
          <w:lang w:val="en-US" w:eastAsia="zh-CN"/>
        </w:rPr>
        <w:t>.</w:t>
      </w:r>
      <w:r>
        <w:rPr>
          <w:rFonts w:hint="eastAsia" w:ascii="仿宋_GB2312" w:hAnsi="宋体"/>
          <w:color w:val="auto"/>
          <w:sz w:val="32"/>
          <w:szCs w:val="32"/>
          <w:lang w:val="en-US" w:eastAsia="zh-CN"/>
        </w:rPr>
        <w:t>87</w:t>
      </w:r>
      <w:r>
        <w:rPr>
          <w:rFonts w:hint="eastAsia" w:ascii="仿宋_GB2312" w:hAnsi="宋体" w:eastAsia="仿宋_GB2312"/>
          <w:color w:val="auto"/>
          <w:sz w:val="32"/>
          <w:szCs w:val="32"/>
        </w:rPr>
        <w:t>%，其中</w:t>
      </w:r>
      <w:r>
        <w:rPr>
          <w:rFonts w:hint="eastAsia" w:ascii="仿宋_GB2312" w:hAnsi="宋体" w:eastAsia="仿宋_GB2312"/>
          <w:color w:val="auto"/>
          <w:sz w:val="32"/>
          <w:szCs w:val="32"/>
          <w:lang w:val="en-US" w:eastAsia="zh-CN"/>
        </w:rPr>
        <w:t>推广研究员</w:t>
      </w:r>
      <w:r>
        <w:rPr>
          <w:rFonts w:hint="eastAsia" w:ascii="仿宋_GB2312" w:hAnsi="宋体"/>
          <w:color w:val="auto"/>
          <w:sz w:val="32"/>
          <w:szCs w:val="32"/>
          <w:lang w:val="en-US" w:eastAsia="zh-CN"/>
        </w:rPr>
        <w:t>1</w:t>
      </w:r>
      <w:r>
        <w:rPr>
          <w:rFonts w:hint="eastAsia" w:ascii="仿宋_GB2312" w:hAnsi="宋体" w:eastAsia="仿宋_GB2312"/>
          <w:sz w:val="32"/>
          <w:szCs w:val="32"/>
          <w:lang w:val="en-US" w:eastAsia="zh-CN"/>
        </w:rPr>
        <w:t>人，</w:t>
      </w:r>
      <w:r>
        <w:rPr>
          <w:rFonts w:hint="eastAsia" w:ascii="仿宋_GB2312" w:hAnsi="仿宋_GB2312" w:eastAsia="仿宋_GB2312" w:cs="仿宋_GB2312"/>
          <w:sz w:val="32"/>
          <w:szCs w:val="32"/>
          <w:lang w:val="en-US" w:eastAsia="zh-CN"/>
        </w:rPr>
        <w:t>副高职称2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人，中级职称</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人，初级职称</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人。年龄结构情况：30岁以下2人，30-39岁</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人，40-49岁1</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人，50岁及以上1</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人。学历结构情况：本科学历</w:t>
      </w:r>
      <w:r>
        <w:rPr>
          <w:rFonts w:hint="eastAsia" w:ascii="仿宋_GB2312" w:hAnsi="仿宋_GB2312" w:cs="仿宋_GB2312"/>
          <w:sz w:val="32"/>
          <w:szCs w:val="32"/>
          <w:lang w:val="en-US" w:eastAsia="zh-CN"/>
        </w:rPr>
        <w:t>27</w:t>
      </w:r>
      <w:r>
        <w:rPr>
          <w:rFonts w:hint="eastAsia" w:ascii="仿宋_GB2312" w:hAnsi="仿宋_GB2312" w:eastAsia="仿宋_GB2312" w:cs="仿宋_GB2312"/>
          <w:sz w:val="32"/>
          <w:szCs w:val="32"/>
          <w:lang w:val="en-US" w:eastAsia="zh-CN"/>
        </w:rPr>
        <w:t>人，大专学历4人，中专学历1人。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（二）项目年度预算绩效目标、绩效指标设定情况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1、项目总目标及阶段目标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（1）总目标</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val="0"/>
          <w:i w:val="0"/>
          <w:caps w:val="0"/>
          <w:color w:val="auto"/>
          <w:spacing w:val="0"/>
          <w:w w:val="100"/>
          <w:sz w:val="32"/>
          <w:szCs w:val="32"/>
        </w:rPr>
      </w:pPr>
      <w:r>
        <w:rPr>
          <w:rFonts w:hint="eastAsia" w:ascii="楷体_GB2312" w:hAnsi="楷体_GB2312" w:eastAsia="楷体_GB2312" w:cs="楷体_GB2312"/>
          <w:b/>
          <w:bCs/>
          <w:sz w:val="32"/>
          <w:szCs w:val="32"/>
          <w:lang w:eastAsia="zh-CN"/>
        </w:rPr>
        <w:t>一是</w:t>
      </w:r>
      <w:r>
        <w:rPr>
          <w:rFonts w:hint="eastAsia" w:ascii="仿宋_GB2312" w:hAnsi="仿宋_GB2312" w:eastAsia="仿宋_GB2312" w:cs="仿宋_GB2312"/>
          <w:sz w:val="32"/>
          <w:szCs w:val="32"/>
          <w:lang w:eastAsia="zh-CN"/>
        </w:rPr>
        <w:t>在全区建设</w:t>
      </w:r>
      <w:r>
        <w:rPr>
          <w:rFonts w:hint="eastAsia" w:ascii="仿宋_GB2312" w:hAnsi="仿宋_GB2312" w:eastAsia="仿宋_GB2312" w:cs="仿宋_GB2312"/>
          <w:sz w:val="32"/>
          <w:szCs w:val="32"/>
          <w:lang w:val="en-US" w:eastAsia="zh-CN"/>
        </w:rPr>
        <w:t>12马铃薯新品种示范点，共计350亩；</w:t>
      </w:r>
      <w:r>
        <w:rPr>
          <w:rFonts w:hint="eastAsia" w:ascii="楷体_GB2312" w:hAnsi="楷体_GB2312" w:eastAsia="楷体_GB2312" w:cs="楷体_GB2312"/>
          <w:b/>
          <w:bCs/>
          <w:sz w:val="32"/>
          <w:szCs w:val="32"/>
          <w:lang w:val="en-US" w:eastAsia="zh-CN"/>
        </w:rPr>
        <w:t>二是</w:t>
      </w:r>
      <w:r>
        <w:rPr>
          <w:rFonts w:hint="eastAsia" w:ascii="仿宋_GB2312" w:hAnsi="仿宋_GB2312" w:eastAsia="仿宋_GB2312" w:cs="仿宋_GB2312"/>
          <w:sz w:val="32"/>
          <w:szCs w:val="32"/>
          <w:lang w:val="en-US" w:eastAsia="zh-CN"/>
        </w:rPr>
        <w:t>建设优质马铃薯专用薯示范基地600亩，通过试验示范，筛选出适宜旱作种植区的马铃薯品种。</w:t>
      </w:r>
      <w:r>
        <w:rPr>
          <w:rFonts w:hint="eastAsia" w:ascii="仿宋_GB2312" w:hAnsi="仿宋_GB2312" w:eastAsia="仿宋_GB2312" w:cs="仿宋_GB2312"/>
          <w:w w:val="100"/>
          <w:sz w:val="32"/>
          <w:szCs w:val="32"/>
          <w:lang w:eastAsia="zh-CN"/>
        </w:rPr>
        <w:t>项目</w:t>
      </w:r>
      <w:r>
        <w:rPr>
          <w:rFonts w:hint="eastAsia" w:ascii="仿宋_GB2312" w:hAnsi="仿宋_GB2312" w:eastAsia="仿宋_GB2312" w:cs="仿宋_GB2312"/>
          <w:w w:val="100"/>
          <w:sz w:val="32"/>
          <w:szCs w:val="32"/>
        </w:rPr>
        <w:t>绩效考核采用百分制考核，</w:t>
      </w:r>
      <w:r>
        <w:rPr>
          <w:rFonts w:hint="eastAsia" w:ascii="仿宋_GB2312" w:hAnsi="仿宋_GB2312" w:eastAsia="仿宋_GB2312" w:cs="仿宋_GB2312"/>
          <w:b w:val="0"/>
          <w:i w:val="0"/>
          <w:caps w:val="0"/>
          <w:color w:val="auto"/>
          <w:spacing w:val="0"/>
          <w:w w:val="100"/>
          <w:sz w:val="32"/>
          <w:szCs w:val="32"/>
          <w:lang w:eastAsia="zh-CN"/>
        </w:rPr>
        <w:t>其中：产出指标</w:t>
      </w:r>
      <w:r>
        <w:rPr>
          <w:rFonts w:hint="eastAsia" w:ascii="仿宋_GB2312" w:hAnsi="仿宋_GB2312" w:eastAsia="仿宋_GB2312" w:cs="仿宋_GB2312"/>
          <w:b w:val="0"/>
          <w:i w:val="0"/>
          <w:caps w:val="0"/>
          <w:color w:val="auto"/>
          <w:spacing w:val="0"/>
          <w:w w:val="100"/>
          <w:sz w:val="32"/>
          <w:szCs w:val="32"/>
          <w:lang w:val="en-US" w:eastAsia="zh-CN"/>
        </w:rPr>
        <w:t>40</w:t>
      </w:r>
      <w:r>
        <w:rPr>
          <w:rFonts w:hint="eastAsia" w:ascii="仿宋_GB2312" w:hAnsi="仿宋_GB2312" w:eastAsia="仿宋_GB2312" w:cs="仿宋_GB2312"/>
          <w:b w:val="0"/>
          <w:i w:val="0"/>
          <w:caps w:val="0"/>
          <w:color w:val="auto"/>
          <w:spacing w:val="0"/>
          <w:w w:val="100"/>
          <w:sz w:val="32"/>
          <w:szCs w:val="32"/>
          <w:lang w:eastAsia="zh-CN"/>
        </w:rPr>
        <w:t>分，效益指标</w:t>
      </w:r>
      <w:r>
        <w:rPr>
          <w:rFonts w:hint="eastAsia" w:ascii="仿宋_GB2312" w:hAnsi="仿宋_GB2312" w:eastAsia="仿宋_GB2312" w:cs="仿宋_GB2312"/>
          <w:b w:val="0"/>
          <w:i w:val="0"/>
          <w:caps w:val="0"/>
          <w:color w:val="auto"/>
          <w:spacing w:val="0"/>
          <w:w w:val="100"/>
          <w:sz w:val="32"/>
          <w:szCs w:val="32"/>
          <w:lang w:val="en-US" w:eastAsia="zh-CN"/>
        </w:rPr>
        <w:t>40分，满意度指标</w:t>
      </w:r>
      <w:r>
        <w:rPr>
          <w:rFonts w:hint="eastAsia" w:ascii="仿宋_GB2312" w:hAnsi="仿宋_GB2312" w:cs="仿宋_GB2312"/>
          <w:b w:val="0"/>
          <w:i w:val="0"/>
          <w:caps w:val="0"/>
          <w:color w:val="auto"/>
          <w:spacing w:val="0"/>
          <w:w w:val="100"/>
          <w:sz w:val="32"/>
          <w:szCs w:val="32"/>
          <w:lang w:val="en-US" w:eastAsia="zh-CN"/>
        </w:rPr>
        <w:t>20</w:t>
      </w:r>
      <w:r>
        <w:rPr>
          <w:rFonts w:hint="eastAsia" w:ascii="仿宋_GB2312" w:hAnsi="仿宋_GB2312" w:eastAsia="仿宋_GB2312" w:cs="仿宋_GB2312"/>
          <w:b w:val="0"/>
          <w:i w:val="0"/>
          <w:caps w:val="0"/>
          <w:color w:val="auto"/>
          <w:spacing w:val="0"/>
          <w:w w:val="100"/>
          <w:sz w:val="32"/>
          <w:szCs w:val="32"/>
          <w:lang w:val="en-US" w:eastAsia="zh-CN"/>
        </w:rPr>
        <w:t>分。</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（2）阶段目标</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项目计划进度20</w:t>
      </w:r>
      <w:r>
        <w:rPr>
          <w:rFonts w:hint="eastAsia" w:ascii="仿宋_GB2312" w:hAnsi="仿宋_GB2312" w:eastAsia="仿宋_GB2312" w:cs="仿宋_GB2312"/>
          <w:w w:val="100"/>
          <w:sz w:val="32"/>
          <w:szCs w:val="32"/>
          <w:lang w:val="en-US" w:eastAsia="zh-CN"/>
        </w:rPr>
        <w:t>22</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月至1</w:t>
      </w: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eastAsia="zh-CN"/>
        </w:rPr>
        <w:t>实际实施进度如下</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前期进行了项目论证、乡镇对接和方案制定等工作；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4月-5月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物资</w:t>
      </w:r>
      <w:r>
        <w:rPr>
          <w:rFonts w:hint="eastAsia" w:ascii="仿宋_GB2312" w:hAnsi="仿宋_GB2312" w:eastAsia="仿宋_GB2312" w:cs="仿宋_GB2312"/>
          <w:w w:val="100"/>
          <w:sz w:val="32"/>
          <w:szCs w:val="32"/>
          <w:lang w:eastAsia="zh-CN"/>
        </w:rPr>
        <w:t>调运</w:t>
      </w:r>
      <w:r>
        <w:rPr>
          <w:rFonts w:hint="eastAsia" w:ascii="仿宋_GB2312" w:hAnsi="仿宋_GB2312" w:eastAsia="仿宋_GB2312" w:cs="仿宋_GB2312"/>
          <w:w w:val="100"/>
          <w:sz w:val="32"/>
          <w:szCs w:val="32"/>
        </w:rPr>
        <w:t>、发放和验收，田间试验示范种植、基地种植指导等工作；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6月-8月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试验示范田间记载和管理，社会化服务实地验收、标牌制作，现场指导农户加强田间管理等工作；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9月-11月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撰写自验报告、工作总结，整理资料，县级验收，兑付项目资金等工作。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综上所述，项目实施按照年初计划进度有序开展。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2、项目基本性质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项目建设性质为新建。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3、项目用途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项目用途为马铃薯专用品种示范。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4、项目主要内容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一是示范点建设。</w:t>
      </w:r>
      <w:r>
        <w:rPr>
          <w:rFonts w:hint="eastAsia" w:ascii="仿宋_GB2312" w:hAnsi="仿宋_GB2312" w:eastAsia="仿宋_GB2312" w:cs="仿宋_GB2312"/>
          <w:sz w:val="32"/>
          <w:szCs w:val="32"/>
          <w:lang w:eastAsia="zh-CN"/>
        </w:rPr>
        <w:t>建设马铃薯品种示范点</w:t>
      </w:r>
      <w:r>
        <w:rPr>
          <w:rFonts w:hint="eastAsia" w:ascii="仿宋_GB2312" w:hAnsi="仿宋_GB2312" w:eastAsia="仿宋_GB2312" w:cs="仿宋_GB2312"/>
          <w:sz w:val="32"/>
          <w:szCs w:val="32"/>
          <w:lang w:val="en-US" w:eastAsia="zh-CN"/>
        </w:rPr>
        <w:t>12个，共计350亩，其中：全区11个乡镇建设示范点330亩；农业技术推广中心</w:t>
      </w:r>
      <w:r>
        <w:rPr>
          <w:rFonts w:hint="eastAsia" w:ascii="仿宋_GB2312" w:hAnsi="仿宋_GB2312" w:eastAsia="仿宋_GB2312" w:cs="仿宋_GB2312"/>
          <w:b w:val="0"/>
          <w:bCs w:val="0"/>
          <w:sz w:val="32"/>
          <w:szCs w:val="32"/>
          <w:lang w:eastAsia="zh-CN"/>
        </w:rPr>
        <w:t>试验示范展示</w:t>
      </w:r>
      <w:r>
        <w:rPr>
          <w:rFonts w:hint="eastAsia" w:ascii="仿宋_GB2312" w:hAnsi="仿宋_GB2312" w:eastAsia="仿宋_GB2312" w:cs="仿宋_GB2312"/>
          <w:b w:val="0"/>
          <w:bCs w:val="0"/>
          <w:sz w:val="32"/>
          <w:szCs w:val="32"/>
          <w:lang w:val="en-US" w:eastAsia="zh-CN"/>
        </w:rPr>
        <w:t>20亩。</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eastAsia="zh-CN"/>
        </w:rPr>
        <w:t>示范基地建设。</w:t>
      </w:r>
      <w:r>
        <w:rPr>
          <w:rFonts w:hint="eastAsia" w:ascii="仿宋_GB2312" w:hAnsi="仿宋_GB2312" w:eastAsia="仿宋_GB2312" w:cs="仿宋_GB2312"/>
          <w:sz w:val="32"/>
          <w:szCs w:val="32"/>
          <w:lang w:val="en-US" w:eastAsia="zh-CN"/>
        </w:rPr>
        <w:t>建设马铃薯专用薯生产基地600亩，其中张易镇宋洼村100亩，由张易镇宋洼村土地股份合作社实施；彭堡镇姚磨村200亩，</w:t>
      </w:r>
      <w:r>
        <w:rPr>
          <w:rFonts w:hint="eastAsia" w:ascii="仿宋_GB2312" w:hAnsi="仿宋_GB2312" w:eastAsia="仿宋_GB2312" w:cs="仿宋_GB2312"/>
          <w:color w:val="auto"/>
          <w:sz w:val="32"/>
          <w:szCs w:val="32"/>
          <w:lang w:val="en-US" w:eastAsia="zh-CN"/>
        </w:rPr>
        <w:t>由宁夏绿安蔬现代农业发展有限公司实施；</w:t>
      </w:r>
      <w:r>
        <w:rPr>
          <w:rFonts w:hint="eastAsia" w:ascii="仿宋_GB2312" w:hAnsi="仿宋_GB2312" w:eastAsia="仿宋_GB2312" w:cs="仿宋_GB2312"/>
          <w:sz w:val="32"/>
          <w:szCs w:val="32"/>
          <w:lang w:val="en-US" w:eastAsia="zh-CN"/>
        </w:rPr>
        <w:t>中河乡丰堡村300亩，由宁夏土丰农业发展有限公司实施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color w:val="auto"/>
          <w:kern w:val="2"/>
          <w:sz w:val="32"/>
          <w:szCs w:val="32"/>
          <w:highlight w:val="none"/>
          <w:shd w:val="clear"/>
          <w:lang w:val="en-US" w:eastAsia="zh-CN"/>
        </w:rPr>
        <w:t>示范点生育期观测。</w:t>
      </w:r>
      <w:r>
        <w:rPr>
          <w:rFonts w:hint="eastAsia" w:ascii="仿宋_GB2312" w:hAnsi="仿宋_GB2312" w:eastAsia="仿宋_GB2312" w:cs="仿宋_GB2312"/>
          <w:b w:val="0"/>
          <w:bCs w:val="0"/>
          <w:color w:val="auto"/>
          <w:kern w:val="2"/>
          <w:sz w:val="32"/>
          <w:szCs w:val="32"/>
          <w:highlight w:val="none"/>
          <w:shd w:val="clear"/>
          <w:lang w:val="en-US" w:eastAsia="zh-CN"/>
        </w:rPr>
        <w:t>对全区11个马铃薯新品种示范点进行生育期监测，主要对马铃薯</w:t>
      </w:r>
      <w:r>
        <w:rPr>
          <w:rFonts w:hint="eastAsia" w:ascii="仿宋_GB2312" w:eastAsia="仿宋_GB2312"/>
          <w:sz w:val="32"/>
          <w:szCs w:val="32"/>
        </w:rPr>
        <w:t>生育时期、田间生长量、产量构成因素及理论产量</w:t>
      </w:r>
      <w:r>
        <w:rPr>
          <w:rFonts w:hint="eastAsia" w:ascii="仿宋_GB2312" w:eastAsia="仿宋_GB2312"/>
          <w:sz w:val="32"/>
          <w:szCs w:val="32"/>
          <w:lang w:eastAsia="zh-CN"/>
        </w:rPr>
        <w:t>进行</w:t>
      </w:r>
      <w:r>
        <w:rPr>
          <w:rFonts w:hint="eastAsia" w:ascii="仿宋_GB2312" w:hAnsi="仿宋_GB2312" w:eastAsia="仿宋_GB2312" w:cs="仿宋_GB2312"/>
          <w:b w:val="0"/>
          <w:bCs w:val="0"/>
          <w:color w:val="auto"/>
          <w:kern w:val="2"/>
          <w:sz w:val="32"/>
          <w:szCs w:val="32"/>
          <w:highlight w:val="none"/>
          <w:shd w:val="clear"/>
          <w:lang w:val="en-US" w:eastAsia="zh-CN"/>
        </w:rPr>
        <w:t>监测，完成马铃薯产量分析报告。</w:t>
      </w:r>
      <w:r>
        <w:rPr>
          <w:rFonts w:hint="eastAsia" w:ascii="仿宋_GB2312" w:hAnsi="仿宋_GB2312" w:eastAsia="仿宋_GB2312" w:cs="仿宋_GB2312"/>
          <w:sz w:val="32"/>
          <w:szCs w:val="32"/>
        </w:rPr>
        <w:t>资金来源</w:t>
      </w:r>
      <w:r>
        <w:rPr>
          <w:rFonts w:hint="eastAsia" w:ascii="仿宋_GB2312" w:hAnsi="仿宋_GB2312" w:eastAsia="仿宋_GB2312" w:cs="仿宋_GB2312"/>
          <w:sz w:val="32"/>
          <w:szCs w:val="32"/>
          <w:lang w:eastAsia="zh-CN"/>
        </w:rPr>
        <w:t>为中央衔接资金；项目建设时间为</w:t>
      </w:r>
      <w:r>
        <w:rPr>
          <w:rFonts w:hint="eastAsia" w:ascii="仿宋_GB2312" w:hAnsi="仿宋_GB2312" w:eastAsia="仿宋_GB2312" w:cs="仿宋_GB2312"/>
          <w:w w:val="100"/>
          <w:sz w:val="32"/>
          <w:szCs w:val="32"/>
        </w:rPr>
        <w:t>20</w:t>
      </w:r>
      <w:r>
        <w:rPr>
          <w:rFonts w:hint="eastAsia" w:ascii="仿宋_GB2312" w:hAnsi="仿宋_GB2312" w:eastAsia="仿宋_GB2312" w:cs="仿宋_GB2312"/>
          <w:w w:val="100"/>
          <w:sz w:val="32"/>
          <w:szCs w:val="32"/>
          <w:lang w:val="en-US" w:eastAsia="zh-CN"/>
        </w:rPr>
        <w:t>22</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4-12月</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5、涉及范围</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bCs/>
          <w:w w:val="100"/>
          <w:sz w:val="32"/>
          <w:szCs w:val="32"/>
        </w:rPr>
      </w:pPr>
      <w:r>
        <w:rPr>
          <w:rFonts w:hint="eastAsia" w:ascii="仿宋_GB2312" w:hAnsi="仿宋_GB2312" w:eastAsia="仿宋_GB2312" w:cs="仿宋_GB2312"/>
          <w:b w:val="0"/>
          <w:bCs w:val="0"/>
          <w:sz w:val="32"/>
          <w:szCs w:val="32"/>
          <w:lang w:val="en-US" w:eastAsia="zh-CN"/>
        </w:rPr>
        <w:t>项目涉及范围为</w:t>
      </w:r>
      <w:r>
        <w:rPr>
          <w:rFonts w:hint="eastAsia" w:ascii="仿宋_GB2312" w:hAnsi="仿宋_GB2312" w:eastAsia="仿宋_GB2312" w:cs="仿宋_GB2312"/>
          <w:sz w:val="32"/>
          <w:szCs w:val="32"/>
          <w:lang w:val="en-US" w:eastAsia="zh-CN"/>
        </w:rPr>
        <w:t>全区11个乡镇。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二、项目资金使用及管理情况</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（一）项目资金情况分析</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仿宋_GB2312" w:hAnsi="仿宋_GB2312" w:eastAsia="仿宋_GB2312" w:cs="仿宋_GB2312"/>
          <w:b/>
          <w:w w:val="100"/>
          <w:sz w:val="32"/>
          <w:szCs w:val="32"/>
        </w:rPr>
        <w:t>1、项目资金到位情况分析</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全年资金总额</w:t>
      </w:r>
      <w:r>
        <w:rPr>
          <w:rFonts w:hint="eastAsia" w:ascii="仿宋_GB2312" w:hAnsi="仿宋_GB2312" w:eastAsia="仿宋_GB2312" w:cs="仿宋_GB2312"/>
          <w:w w:val="100"/>
          <w:sz w:val="32"/>
          <w:szCs w:val="32"/>
          <w:lang w:val="en-US" w:eastAsia="zh-CN"/>
        </w:rPr>
        <w:t>58.7</w:t>
      </w:r>
      <w:r>
        <w:rPr>
          <w:rFonts w:hint="eastAsia" w:ascii="仿宋_GB2312" w:hAnsi="仿宋_GB2312" w:eastAsia="仿宋_GB2312" w:cs="仿宋_GB2312"/>
          <w:w w:val="100"/>
          <w:sz w:val="32"/>
          <w:szCs w:val="32"/>
        </w:rPr>
        <w:t>万元，</w:t>
      </w:r>
      <w:r>
        <w:rPr>
          <w:rFonts w:hint="eastAsia" w:ascii="仿宋_GB2312" w:hAnsi="仿宋_GB2312" w:eastAsia="仿宋_GB2312" w:cs="仿宋_GB2312"/>
          <w:w w:val="100"/>
          <w:sz w:val="32"/>
          <w:szCs w:val="32"/>
          <w:lang w:eastAsia="zh-CN"/>
        </w:rPr>
        <w:t>实际到位资金</w:t>
      </w:r>
      <w:r>
        <w:rPr>
          <w:rFonts w:hint="eastAsia" w:ascii="仿宋_GB2312" w:hAnsi="仿宋_GB2312" w:eastAsia="仿宋_GB2312" w:cs="仿宋_GB2312"/>
          <w:w w:val="100"/>
          <w:sz w:val="32"/>
          <w:szCs w:val="32"/>
          <w:lang w:val="en-US" w:eastAsia="zh-CN"/>
        </w:rPr>
        <w:t>58.7万元，</w:t>
      </w:r>
      <w:r>
        <w:rPr>
          <w:rFonts w:hint="eastAsia" w:ascii="仿宋_GB2312" w:hAnsi="仿宋_GB2312" w:eastAsia="仿宋_GB2312" w:cs="仿宋_GB2312"/>
          <w:w w:val="100"/>
          <w:sz w:val="32"/>
          <w:szCs w:val="32"/>
        </w:rPr>
        <w:t>资金到位率</w:t>
      </w:r>
      <w:r>
        <w:rPr>
          <w:rFonts w:hint="eastAsia" w:ascii="仿宋_GB2312" w:hAnsi="仿宋_GB2312" w:eastAsia="仿宋_GB2312" w:cs="仿宋_GB2312"/>
          <w:w w:val="100"/>
          <w:sz w:val="32"/>
          <w:szCs w:val="32"/>
          <w:lang w:val="en-US" w:eastAsia="zh-CN"/>
        </w:rPr>
        <w:t>100</w:t>
      </w:r>
      <w:r>
        <w:rPr>
          <w:rFonts w:hint="eastAsia" w:ascii="仿宋_GB2312" w:hAnsi="仿宋_GB2312" w:eastAsia="仿宋_GB2312" w:cs="仿宋_GB2312"/>
          <w:w w:val="100"/>
          <w:sz w:val="32"/>
          <w:szCs w:val="32"/>
        </w:rPr>
        <w:t>%。综上所述，项目资金</w:t>
      </w:r>
      <w:r>
        <w:rPr>
          <w:rFonts w:hint="eastAsia" w:ascii="仿宋_GB2312" w:hAnsi="仿宋_GB2312" w:eastAsia="仿宋_GB2312" w:cs="仿宋_GB2312"/>
          <w:w w:val="100"/>
          <w:sz w:val="32"/>
          <w:szCs w:val="32"/>
          <w:lang w:eastAsia="zh-CN"/>
        </w:rPr>
        <w:t>及时、</w:t>
      </w:r>
      <w:r>
        <w:rPr>
          <w:rFonts w:hint="eastAsia" w:ascii="仿宋_GB2312" w:hAnsi="仿宋_GB2312" w:eastAsia="仿宋_GB2312" w:cs="仿宋_GB2312"/>
          <w:w w:val="100"/>
          <w:sz w:val="32"/>
          <w:szCs w:val="32"/>
        </w:rPr>
        <w:t>足额到位。</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color w:val="auto"/>
          <w:w w:val="100"/>
          <w:sz w:val="32"/>
          <w:szCs w:val="32"/>
        </w:rPr>
      </w:pPr>
      <w:r>
        <w:rPr>
          <w:rFonts w:hint="eastAsia" w:ascii="仿宋_GB2312" w:hAnsi="仿宋_GB2312" w:eastAsia="仿宋_GB2312" w:cs="仿宋_GB2312"/>
          <w:b/>
          <w:color w:val="auto"/>
          <w:w w:val="100"/>
          <w:sz w:val="32"/>
          <w:szCs w:val="32"/>
        </w:rPr>
        <w:t>2、项目资金执行情况分析</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color w:val="auto"/>
          <w:w w:val="100"/>
          <w:sz w:val="32"/>
          <w:szCs w:val="32"/>
          <w:u w:val="none"/>
        </w:rPr>
      </w:pPr>
      <w:r>
        <w:rPr>
          <w:rFonts w:hint="eastAsia" w:ascii="仿宋_GB2312" w:hAnsi="仿宋_GB2312" w:eastAsia="仿宋_GB2312" w:cs="仿宋_GB2312"/>
          <w:b w:val="0"/>
          <w:bCs w:val="0"/>
          <w:color w:val="auto"/>
          <w:kern w:val="2"/>
          <w:sz w:val="32"/>
          <w:szCs w:val="32"/>
          <w:highlight w:val="none"/>
          <w:shd w:val="clear"/>
          <w:lang w:val="en-US" w:eastAsia="zh-CN"/>
        </w:rPr>
        <w:t>项目批复</w:t>
      </w:r>
      <w:r>
        <w:rPr>
          <w:rFonts w:hint="eastAsia" w:ascii="仿宋_GB2312" w:hAnsi="仿宋_GB2312" w:eastAsia="仿宋_GB2312" w:cs="仿宋_GB2312"/>
          <w:b w:val="0"/>
          <w:bCs w:val="0"/>
          <w:sz w:val="32"/>
          <w:szCs w:val="32"/>
          <w:lang w:eastAsia="zh-CN"/>
        </w:rPr>
        <w:t>资金</w:t>
      </w:r>
      <w:r>
        <w:rPr>
          <w:rFonts w:hint="eastAsia" w:ascii="仿宋_GB2312" w:hAnsi="仿宋_GB2312" w:eastAsia="仿宋_GB2312" w:cs="仿宋_GB2312"/>
          <w:b w:val="0"/>
          <w:bCs w:val="0"/>
          <w:sz w:val="32"/>
          <w:szCs w:val="32"/>
          <w:lang w:val="en-US" w:eastAsia="zh-CN"/>
        </w:rPr>
        <w:t>58.7</w:t>
      </w:r>
      <w:r>
        <w:rPr>
          <w:rFonts w:hint="eastAsia" w:ascii="仿宋_GB2312" w:hAnsi="仿宋_GB2312" w:eastAsia="仿宋_GB2312" w:cs="仿宋_GB2312"/>
          <w:b w:val="0"/>
          <w:bCs w:val="0"/>
          <w:sz w:val="32"/>
          <w:szCs w:val="32"/>
          <w:lang w:eastAsia="zh-CN"/>
        </w:rPr>
        <w:t>万元，全部为</w:t>
      </w:r>
      <w:r>
        <w:rPr>
          <w:rFonts w:hint="eastAsia" w:ascii="仿宋_GB2312" w:hAnsi="仿宋_GB2312" w:eastAsia="仿宋_GB2312" w:cs="仿宋_GB2312"/>
          <w:sz w:val="32"/>
          <w:szCs w:val="32"/>
          <w:lang w:eastAsia="zh-CN"/>
        </w:rPr>
        <w:t>中央衔接资金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w w:val="100"/>
          <w:sz w:val="32"/>
          <w:szCs w:val="32"/>
          <w:u w:val="none"/>
        </w:rPr>
        <w:t>全年执行数</w:t>
      </w:r>
      <w:r>
        <w:rPr>
          <w:rFonts w:hint="eastAsia" w:ascii="仿宋_GB2312" w:hAnsi="仿宋_GB2312" w:eastAsia="仿宋_GB2312" w:cs="仿宋_GB2312"/>
          <w:b w:val="0"/>
          <w:bCs w:val="0"/>
          <w:sz w:val="32"/>
          <w:szCs w:val="32"/>
          <w:lang w:val="en-US" w:eastAsia="zh-CN"/>
        </w:rPr>
        <w:t>58.648</w:t>
      </w:r>
      <w:r>
        <w:rPr>
          <w:rFonts w:hint="eastAsia" w:ascii="仿宋_GB2312" w:hAnsi="仿宋_GB2312" w:eastAsia="仿宋_GB2312" w:cs="仿宋_GB2312"/>
          <w:b w:val="0"/>
          <w:bCs w:val="0"/>
          <w:sz w:val="32"/>
          <w:szCs w:val="32"/>
          <w:lang w:eastAsia="zh-CN"/>
        </w:rPr>
        <w:t>万元，</w:t>
      </w:r>
      <w:r>
        <w:rPr>
          <w:rFonts w:hint="eastAsia" w:ascii="仿宋_GB2312" w:hAnsi="仿宋_GB2312" w:eastAsia="仿宋_GB2312" w:cs="仿宋_GB2312"/>
          <w:color w:val="auto"/>
          <w:w w:val="100"/>
          <w:sz w:val="32"/>
          <w:szCs w:val="32"/>
          <w:u w:val="none"/>
        </w:rPr>
        <w:t>执行率</w:t>
      </w:r>
      <w:r>
        <w:rPr>
          <w:rFonts w:hint="eastAsia" w:ascii="仿宋_GB2312" w:hAnsi="仿宋_GB2312" w:eastAsia="仿宋_GB2312" w:cs="仿宋_GB2312"/>
          <w:color w:val="auto"/>
          <w:w w:val="100"/>
          <w:sz w:val="32"/>
          <w:szCs w:val="32"/>
          <w:u w:val="none"/>
          <w:lang w:val="en-US" w:eastAsia="zh-CN"/>
        </w:rPr>
        <w:t>99.9</w:t>
      </w:r>
      <w:r>
        <w:rPr>
          <w:rFonts w:hint="eastAsia" w:ascii="仿宋_GB2312" w:hAnsi="仿宋_GB2312" w:eastAsia="仿宋_GB2312" w:cs="仿宋_GB2312"/>
          <w:color w:val="auto"/>
          <w:w w:val="100"/>
          <w:sz w:val="32"/>
          <w:szCs w:val="32"/>
          <w:u w:val="none"/>
        </w:rPr>
        <w:t>%</w:t>
      </w:r>
      <w:r>
        <w:rPr>
          <w:rFonts w:hint="eastAsia" w:ascii="仿宋_GB2312" w:hAnsi="仿宋_GB2312" w:eastAsia="仿宋_GB2312" w:cs="仿宋_GB2312"/>
          <w:color w:val="auto"/>
          <w:w w:val="100"/>
          <w:sz w:val="32"/>
          <w:szCs w:val="32"/>
          <w:u w:val="none"/>
          <w:lang w:eastAsia="zh-CN"/>
        </w:rPr>
        <w:t>，</w:t>
      </w:r>
      <w:r>
        <w:rPr>
          <w:rFonts w:hint="eastAsia" w:ascii="仿宋_GB2312" w:hAnsi="仿宋_GB2312" w:eastAsia="仿宋_GB2312" w:cs="仿宋_GB2312"/>
          <w:b w:val="0"/>
          <w:bCs w:val="0"/>
          <w:sz w:val="32"/>
          <w:szCs w:val="32"/>
          <w:lang w:eastAsia="zh-CN"/>
        </w:rPr>
        <w:t>结余资金</w:t>
      </w:r>
      <w:r>
        <w:rPr>
          <w:rFonts w:hint="eastAsia" w:ascii="仿宋_GB2312" w:hAnsi="仿宋_GB2312" w:eastAsia="仿宋_GB2312" w:cs="仿宋_GB2312"/>
          <w:b w:val="0"/>
          <w:bCs w:val="0"/>
          <w:sz w:val="32"/>
          <w:szCs w:val="32"/>
          <w:lang w:val="en-US" w:eastAsia="zh-CN"/>
        </w:rPr>
        <w:t>0.052</w:t>
      </w:r>
      <w:r>
        <w:rPr>
          <w:rFonts w:hint="eastAsia" w:ascii="仿宋_GB2312" w:hAnsi="仿宋_GB2312" w:eastAsia="仿宋_GB2312" w:cs="仿宋_GB2312"/>
          <w:b w:val="0"/>
          <w:bCs w:val="0"/>
          <w:sz w:val="32"/>
          <w:szCs w:val="32"/>
          <w:lang w:eastAsia="zh-CN"/>
        </w:rPr>
        <w:t>万元，其中：支付示范点马铃薯品种引进</w:t>
      </w:r>
      <w:r>
        <w:rPr>
          <w:rFonts w:hint="eastAsia" w:ascii="仿宋_GB2312" w:hAnsi="仿宋_GB2312" w:eastAsia="仿宋_GB2312" w:cs="仿宋_GB2312"/>
          <w:b w:val="0"/>
          <w:bCs w:val="0"/>
          <w:sz w:val="32"/>
          <w:szCs w:val="32"/>
          <w:lang w:val="en-US" w:eastAsia="zh-CN"/>
        </w:rPr>
        <w:t>19.8万元，</w:t>
      </w:r>
      <w:r>
        <w:rPr>
          <w:rFonts w:hint="eastAsia" w:ascii="仿宋_GB2312" w:hAnsi="仿宋_GB2312" w:eastAsia="仿宋_GB2312" w:cs="仿宋_GB2312"/>
          <w:b w:val="0"/>
          <w:bCs w:val="0"/>
          <w:sz w:val="32"/>
          <w:szCs w:val="32"/>
          <w:lang w:eastAsia="zh-CN"/>
        </w:rPr>
        <w:t>支付</w:t>
      </w:r>
      <w:r>
        <w:rPr>
          <w:rFonts w:hint="eastAsia" w:ascii="仿宋_GB2312" w:hAnsi="仿宋_GB2312" w:eastAsia="仿宋_GB2312" w:cs="仿宋_GB2312"/>
          <w:b w:val="0"/>
          <w:bCs w:val="0"/>
          <w:sz w:val="32"/>
          <w:szCs w:val="32"/>
          <w:lang w:val="en-US" w:eastAsia="zh-CN"/>
        </w:rPr>
        <w:t>专用薯</w:t>
      </w:r>
      <w:r>
        <w:rPr>
          <w:rFonts w:hint="eastAsia" w:ascii="仿宋_GB2312" w:hAnsi="仿宋_GB2312" w:eastAsia="仿宋_GB2312" w:cs="仿宋_GB2312"/>
          <w:b w:val="0"/>
          <w:bCs w:val="0"/>
          <w:sz w:val="32"/>
          <w:szCs w:val="32"/>
          <w:lang w:eastAsia="zh-CN"/>
        </w:rPr>
        <w:t>示范基地建设</w:t>
      </w:r>
      <w:r>
        <w:rPr>
          <w:rFonts w:hint="eastAsia" w:ascii="仿宋_GB2312" w:hAnsi="仿宋_GB2312" w:eastAsia="仿宋_GB2312" w:cs="仿宋_GB2312"/>
          <w:b w:val="0"/>
          <w:bCs w:val="0"/>
          <w:sz w:val="32"/>
          <w:szCs w:val="32"/>
          <w:lang w:val="en-US" w:eastAsia="zh-CN"/>
        </w:rPr>
        <w:t>36</w:t>
      </w:r>
      <w:r>
        <w:rPr>
          <w:rFonts w:hint="eastAsia" w:ascii="仿宋_GB2312" w:hAnsi="仿宋_GB2312" w:eastAsia="仿宋_GB2312" w:cs="仿宋_GB2312"/>
          <w:b w:val="0"/>
          <w:bCs w:val="0"/>
          <w:color w:val="auto"/>
          <w:kern w:val="2"/>
          <w:sz w:val="32"/>
          <w:szCs w:val="32"/>
          <w:highlight w:val="none"/>
          <w:shd w:val="clear"/>
          <w:lang w:val="en-US" w:eastAsia="zh-CN"/>
        </w:rPr>
        <w:t>万元，支付示范点生育期观测2.308万元，</w:t>
      </w:r>
      <w:r>
        <w:rPr>
          <w:rFonts w:hint="eastAsia" w:ascii="仿宋_GB2312" w:hAnsi="仿宋_GB2312" w:eastAsia="仿宋_GB2312" w:cs="仿宋_GB2312"/>
          <w:b w:val="0"/>
          <w:bCs w:val="0"/>
          <w:sz w:val="32"/>
          <w:szCs w:val="32"/>
          <w:lang w:val="en-US" w:eastAsia="zh-CN"/>
        </w:rPr>
        <w:t>农业技术推广中心</w:t>
      </w:r>
      <w:r>
        <w:rPr>
          <w:rFonts w:hint="eastAsia" w:ascii="仿宋_GB2312" w:hAnsi="仿宋_GB2312" w:eastAsia="仿宋_GB2312" w:cs="仿宋_GB2312"/>
          <w:b w:val="0"/>
          <w:bCs w:val="0"/>
          <w:sz w:val="32"/>
          <w:szCs w:val="32"/>
          <w:lang w:eastAsia="zh-CN"/>
        </w:rPr>
        <w:t>试验示范展示</w:t>
      </w:r>
      <w:r>
        <w:rPr>
          <w:rFonts w:hint="eastAsia" w:ascii="仿宋_GB2312" w:hAnsi="仿宋_GB2312" w:eastAsia="仿宋_GB2312" w:cs="仿宋_GB2312"/>
          <w:b w:val="0"/>
          <w:bCs w:val="0"/>
          <w:color w:val="auto"/>
          <w:kern w:val="2"/>
          <w:sz w:val="32"/>
          <w:szCs w:val="32"/>
          <w:highlight w:val="none"/>
          <w:shd w:val="clear"/>
          <w:lang w:val="en-US" w:eastAsia="zh-CN"/>
        </w:rPr>
        <w:t>支付机械耕作费0.54万元。</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仿宋_GB2312" w:hAnsi="仿宋_GB2312" w:eastAsia="仿宋_GB2312" w:cs="仿宋_GB2312"/>
          <w:b/>
          <w:w w:val="100"/>
          <w:sz w:val="32"/>
          <w:szCs w:val="32"/>
        </w:rPr>
        <w:t>3、项目资金管理情况分析</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
          <w:w w:val="100"/>
          <w:sz w:val="32"/>
          <w:szCs w:val="32"/>
        </w:rPr>
        <w:t>一是</w:t>
      </w:r>
      <w:r>
        <w:rPr>
          <w:rFonts w:hint="eastAsia" w:ascii="仿宋_GB2312" w:hAnsi="仿宋_GB2312" w:eastAsia="仿宋_GB2312" w:cs="仿宋_GB2312"/>
          <w:w w:val="100"/>
          <w:sz w:val="32"/>
          <w:szCs w:val="32"/>
        </w:rPr>
        <w:t>严格</w:t>
      </w:r>
      <w:r>
        <w:rPr>
          <w:rFonts w:hint="eastAsia" w:ascii="仿宋_GB2312" w:hAnsi="仿宋_GB2312" w:eastAsia="仿宋_GB2312" w:cs="仿宋_GB2312"/>
          <w:sz w:val="32"/>
          <w:szCs w:val="32"/>
          <w:lang w:eastAsia="zh-CN"/>
        </w:rPr>
        <w:t>按照原州区农业农村局《关于对农业种植业新品种新技术引进试验示范项目实施方案的批复》原农函〔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15号文件和原州区委关于印发《2022年统筹整合使用财政涉农资金（年终调整）实施方案》原党农发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7号文件</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精神</w:t>
      </w:r>
      <w:r>
        <w:rPr>
          <w:rFonts w:hint="eastAsia" w:ascii="仿宋_GB2312" w:hAnsi="仿宋_GB2312" w:eastAsia="仿宋_GB2312" w:cs="仿宋_GB2312"/>
          <w:w w:val="100"/>
          <w:sz w:val="32"/>
          <w:szCs w:val="32"/>
        </w:rPr>
        <w:t>，切实加强项目</w:t>
      </w:r>
      <w:r>
        <w:rPr>
          <w:rFonts w:hint="eastAsia" w:ascii="仿宋_GB2312" w:hAnsi="仿宋_GB2312" w:eastAsia="仿宋_GB2312" w:cs="仿宋_GB2312"/>
          <w:w w:val="100"/>
          <w:sz w:val="32"/>
          <w:szCs w:val="32"/>
          <w:lang w:eastAsia="zh-CN"/>
        </w:rPr>
        <w:t>实施及</w:t>
      </w:r>
      <w:r>
        <w:rPr>
          <w:rFonts w:hint="eastAsia" w:ascii="仿宋_GB2312" w:hAnsi="仿宋_GB2312" w:eastAsia="仿宋_GB2312" w:cs="仿宋_GB2312"/>
          <w:w w:val="100"/>
          <w:sz w:val="32"/>
          <w:szCs w:val="32"/>
        </w:rPr>
        <w:t>资金管理。</w:t>
      </w:r>
      <w:r>
        <w:rPr>
          <w:rFonts w:hint="eastAsia" w:ascii="仿宋_GB2312" w:hAnsi="仿宋_GB2312" w:eastAsia="仿宋_GB2312" w:cs="仿宋_GB2312"/>
          <w:b/>
          <w:bCs/>
          <w:w w:val="100"/>
          <w:sz w:val="32"/>
          <w:szCs w:val="32"/>
        </w:rPr>
        <w:t>二是</w:t>
      </w:r>
      <w:r>
        <w:rPr>
          <w:rFonts w:hint="eastAsia" w:ascii="仿宋_GB2312" w:hAnsi="仿宋_GB2312" w:eastAsia="仿宋_GB2312" w:cs="仿宋_GB2312"/>
          <w:w w:val="100"/>
          <w:sz w:val="32"/>
          <w:szCs w:val="32"/>
        </w:rPr>
        <w:t>制定了《农业项目实施管理办法》《项目实施流程与资料管理制度》和《财务管理制度》，按照“1会、4审、2签”资金支付流程管理，1会即中心领导班子会议通过后支付；4审即经办人—财务负责人—项目负责人—单位负责人逐级审核通过后支付；2签即2名经手人和2名财务审签人签字通过后支付。</w:t>
      </w:r>
      <w:r>
        <w:rPr>
          <w:rFonts w:hint="eastAsia" w:ascii="仿宋_GB2312" w:hAnsi="仿宋_GB2312" w:eastAsia="仿宋_GB2312" w:cs="仿宋_GB2312"/>
          <w:b/>
          <w:bCs/>
          <w:w w:val="100"/>
          <w:sz w:val="32"/>
          <w:szCs w:val="32"/>
        </w:rPr>
        <w:t>三是</w:t>
      </w:r>
      <w:r>
        <w:rPr>
          <w:rFonts w:hint="eastAsia" w:ascii="仿宋_GB2312" w:hAnsi="仿宋_GB2312" w:eastAsia="仿宋_GB2312" w:cs="仿宋_GB2312"/>
          <w:w w:val="100"/>
          <w:sz w:val="32"/>
          <w:szCs w:val="32"/>
        </w:rPr>
        <w:t>严格按照财务管理要求，资金支付具备批复文件、采购资料、验收资料、物资发放资料等</w:t>
      </w:r>
      <w:r>
        <w:rPr>
          <w:rFonts w:hint="eastAsia" w:ascii="仿宋_GB2312" w:hAnsi="仿宋_GB2312" w:eastAsia="仿宋_GB2312" w:cs="仿宋_GB2312"/>
          <w:w w:val="100"/>
          <w:sz w:val="32"/>
          <w:szCs w:val="32"/>
          <w:lang w:eastAsia="zh-CN"/>
        </w:rPr>
        <w:t>资料</w:t>
      </w:r>
      <w:r>
        <w:rPr>
          <w:rFonts w:hint="eastAsia" w:ascii="仿宋_GB2312" w:hAnsi="仿宋_GB2312" w:eastAsia="仿宋_GB2312" w:cs="仿宋_GB2312"/>
          <w:w w:val="100"/>
          <w:sz w:val="32"/>
          <w:szCs w:val="32"/>
        </w:rPr>
        <w:t>齐全方可支付，切实完善财务管理和资金使用管理制度。综上所述，项目财务制度健全，制度执行严谨，管理程序规范、合法，资金拨付手续完整、有效。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三、项目组织实施情况</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（一）前期准备</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原州区农业农村局《关于对农业种植业新品种新技术引进试验示范项目实施方案的批复》原农函〔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15号文件批复</w:t>
      </w:r>
      <w:r>
        <w:rPr>
          <w:rFonts w:hint="eastAsia" w:ascii="仿宋_GB2312" w:hAnsi="仿宋_GB2312" w:eastAsia="仿宋_GB2312" w:cs="仿宋_GB2312"/>
          <w:sz w:val="32"/>
          <w:szCs w:val="32"/>
        </w:rPr>
        <w:t>精神</w:t>
      </w:r>
      <w:r>
        <w:rPr>
          <w:rFonts w:hint="eastAsia" w:ascii="仿宋_GB2312" w:hAnsi="仿宋_GB2312" w:eastAsia="仿宋_GB2312" w:cs="仿宋_GB2312"/>
          <w:w w:val="100"/>
          <w:sz w:val="32"/>
          <w:szCs w:val="32"/>
        </w:rPr>
        <w:t>，我中心对项目进行</w:t>
      </w:r>
      <w:r>
        <w:rPr>
          <w:rFonts w:hint="eastAsia" w:ascii="仿宋_GB2312" w:hAnsi="仿宋_GB2312" w:eastAsia="仿宋_GB2312" w:cs="仿宋_GB2312"/>
          <w:w w:val="100"/>
          <w:sz w:val="32"/>
          <w:szCs w:val="32"/>
          <w:lang w:eastAsia="zh-CN"/>
        </w:rPr>
        <w:t>了</w:t>
      </w:r>
      <w:r>
        <w:rPr>
          <w:rFonts w:hint="eastAsia" w:ascii="仿宋_GB2312" w:hAnsi="仿宋_GB2312" w:eastAsia="仿宋_GB2312" w:cs="仿宋_GB2312"/>
          <w:w w:val="100"/>
          <w:sz w:val="32"/>
          <w:szCs w:val="32"/>
        </w:rPr>
        <w:t>认真分类整理，从项目立项、物资采购与发放、种植与管理、监督检查、公示、验收、资金使用等方面进行汇总、整理，确保项目无遗漏，项目内页资料整齐、规范，为项目绩效自评做好前期准备工作。</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（二）组织过程</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仿宋_GB2312" w:hAnsi="仿宋_GB2312" w:eastAsia="仿宋_GB2312" w:cs="仿宋_GB2312"/>
          <w:b/>
          <w:w w:val="100"/>
          <w:sz w:val="32"/>
          <w:szCs w:val="32"/>
        </w:rPr>
        <w:t>1、成立了项目绩效自评领导小组</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组  长：张玉龙  原州区农技推广中心  主任</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副组长：</w:t>
      </w:r>
      <w:r>
        <w:rPr>
          <w:rFonts w:hint="eastAsia" w:ascii="仿宋_GB2312" w:hAnsi="仿宋_GB2312" w:eastAsia="仿宋_GB2312" w:cs="仿宋_GB2312"/>
          <w:w w:val="100"/>
          <w:sz w:val="32"/>
          <w:szCs w:val="32"/>
          <w:lang w:eastAsia="zh-CN"/>
        </w:rPr>
        <w:t>张宏熹</w:t>
      </w:r>
      <w:r>
        <w:rPr>
          <w:rFonts w:hint="eastAsia" w:ascii="仿宋_GB2312" w:hAnsi="仿宋_GB2312" w:eastAsia="仿宋_GB2312" w:cs="仿宋_GB2312"/>
          <w:w w:val="100"/>
          <w:sz w:val="32"/>
          <w:szCs w:val="32"/>
        </w:rPr>
        <w:t xml:space="preserve">  原州区农技推广中心  书记</w:t>
      </w:r>
    </w:p>
    <w:p>
      <w:pPr>
        <w:keepNext w:val="0"/>
        <w:keepLines w:val="0"/>
        <w:pageBreakBefore w:val="0"/>
        <w:widowControl w:val="0"/>
        <w:kinsoku/>
        <w:wordWrap/>
        <w:overflowPunct/>
        <w:topLinePunct w:val="0"/>
        <w:autoSpaceDE/>
        <w:autoSpaceDN/>
        <w:bidi w:val="0"/>
        <w:adjustRightInd/>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成  员：</w:t>
      </w:r>
      <w:r>
        <w:rPr>
          <w:rFonts w:hint="eastAsia" w:ascii="仿宋_GB2312" w:hAnsi="仿宋_GB2312" w:eastAsia="仿宋_GB2312" w:cs="仿宋_GB2312"/>
          <w:w w:val="100"/>
          <w:sz w:val="32"/>
          <w:szCs w:val="32"/>
          <w:lang w:val="en-US" w:eastAsia="zh-CN"/>
        </w:rPr>
        <w:t>王慧娟</w:t>
      </w:r>
      <w:r>
        <w:rPr>
          <w:rFonts w:hint="eastAsia" w:ascii="仿宋_GB2312" w:hAnsi="仿宋_GB2312" w:eastAsia="仿宋_GB2312" w:cs="仿宋_GB2312"/>
          <w:w w:val="100"/>
          <w:sz w:val="32"/>
          <w:szCs w:val="32"/>
        </w:rPr>
        <w:t xml:space="preserve">  原州区农技推广中心  工会主席</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白生虎  原州区农技推广中心  副主任</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何建国  原州区农技推广中心  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杨勃兴  原州区农技推广中心  副主任</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eastAsia="zh-CN"/>
        </w:rPr>
        <w:t>高</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lang w:eastAsia="zh-CN"/>
        </w:rPr>
        <w:t>彬</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原州区农技推广中心</w:t>
      </w:r>
      <w:r>
        <w:rPr>
          <w:rFonts w:hint="eastAsia" w:ascii="仿宋_GB2312" w:hAnsi="仿宋_GB2312" w:eastAsia="仿宋_GB2312" w:cs="仿宋_GB2312"/>
          <w:w w:val="100"/>
          <w:sz w:val="32"/>
          <w:szCs w:val="32"/>
          <w:lang w:val="en-US" w:eastAsia="zh-CN"/>
        </w:rPr>
        <w:t xml:space="preserve">  高级农艺师</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eastAsia="zh-CN"/>
        </w:rPr>
        <w:t>兰小龙</w:t>
      </w:r>
      <w:r>
        <w:rPr>
          <w:rFonts w:hint="eastAsia" w:ascii="仿宋_GB2312" w:hAnsi="仿宋_GB2312" w:eastAsia="仿宋_GB2312" w:cs="仿宋_GB2312"/>
          <w:w w:val="100"/>
          <w:sz w:val="32"/>
          <w:szCs w:val="32"/>
          <w:lang w:val="en-US" w:eastAsia="zh-CN"/>
        </w:rPr>
        <w:t xml:space="preserve">  原州区农技</w:t>
      </w:r>
      <w:r>
        <w:rPr>
          <w:rFonts w:hint="eastAsia" w:ascii="仿宋_GB2312" w:hAnsi="仿宋_GB2312" w:eastAsia="仿宋_GB2312" w:cs="仿宋_GB2312"/>
          <w:w w:val="100"/>
          <w:sz w:val="32"/>
          <w:szCs w:val="32"/>
        </w:rPr>
        <w:t>推广</w:t>
      </w:r>
      <w:r>
        <w:rPr>
          <w:rFonts w:hint="eastAsia" w:ascii="仿宋_GB2312" w:hAnsi="仿宋_GB2312" w:eastAsia="仿宋_GB2312" w:cs="仿宋_GB2312"/>
          <w:w w:val="100"/>
          <w:sz w:val="32"/>
          <w:szCs w:val="32"/>
          <w:lang w:val="en-US" w:eastAsia="zh-CN"/>
        </w:rPr>
        <w:t>中心  高级农艺师</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eastAsia="zh-CN"/>
        </w:rPr>
        <w:t>陈</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lang w:eastAsia="zh-CN"/>
        </w:rPr>
        <w:t>玢</w:t>
      </w:r>
      <w:r>
        <w:rPr>
          <w:rFonts w:hint="eastAsia" w:ascii="仿宋_GB2312" w:hAnsi="仿宋_GB2312" w:eastAsia="仿宋_GB2312" w:cs="仿宋_GB2312"/>
          <w:w w:val="100"/>
          <w:sz w:val="32"/>
          <w:szCs w:val="32"/>
          <w:lang w:val="en-US" w:eastAsia="zh-CN"/>
        </w:rPr>
        <w:t xml:space="preserve">  原州区农技</w:t>
      </w:r>
      <w:r>
        <w:rPr>
          <w:rFonts w:hint="eastAsia" w:ascii="仿宋_GB2312" w:hAnsi="仿宋_GB2312" w:eastAsia="仿宋_GB2312" w:cs="仿宋_GB2312"/>
          <w:w w:val="100"/>
          <w:sz w:val="32"/>
          <w:szCs w:val="32"/>
        </w:rPr>
        <w:t>推广</w:t>
      </w:r>
      <w:r>
        <w:rPr>
          <w:rFonts w:hint="eastAsia" w:ascii="仿宋_GB2312" w:hAnsi="仿宋_GB2312" w:eastAsia="仿宋_GB2312" w:cs="仿宋_GB2312"/>
          <w:w w:val="100"/>
          <w:sz w:val="32"/>
          <w:szCs w:val="32"/>
          <w:lang w:val="en-US" w:eastAsia="zh-CN"/>
        </w:rPr>
        <w:t>中心  高级农艺师</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张桂红  原州区农技推广中心  会计</w:t>
      </w:r>
    </w:p>
    <w:p>
      <w:pPr>
        <w:keepNext w:val="0"/>
        <w:keepLines w:val="0"/>
        <w:pageBreakBefore w:val="0"/>
        <w:widowControl w:val="0"/>
        <w:kinsoku/>
        <w:wordWrap/>
        <w:overflowPunct/>
        <w:topLinePunct w:val="0"/>
        <w:autoSpaceDE/>
        <w:autoSpaceDN/>
        <w:bidi w:val="0"/>
        <w:adjustRightInd/>
        <w:snapToGrid/>
        <w:spacing w:line="560" w:lineRule="exact"/>
        <w:ind w:firstLine="1891" w:firstLineChars="591"/>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马  瑜  原州区农技推广中心  报账员</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领导小组组长、副组长负责统筹安排协调和监督检查；</w:t>
      </w:r>
      <w:r>
        <w:rPr>
          <w:rFonts w:hint="eastAsia" w:ascii="仿宋_GB2312" w:hAnsi="仿宋_GB2312" w:eastAsia="仿宋_GB2312" w:cs="仿宋_GB2312"/>
          <w:w w:val="100"/>
          <w:sz w:val="32"/>
          <w:szCs w:val="32"/>
          <w:lang w:eastAsia="zh-CN"/>
        </w:rPr>
        <w:t>张宏熹</w:t>
      </w:r>
      <w:r>
        <w:rPr>
          <w:rFonts w:hint="eastAsia" w:ascii="仿宋_GB2312" w:hAnsi="仿宋_GB2312" w:eastAsia="仿宋_GB2312" w:cs="仿宋_GB2312"/>
          <w:w w:val="100"/>
          <w:sz w:val="32"/>
          <w:szCs w:val="32"/>
        </w:rPr>
        <w:t>负责设施农业建设、设施农业基础维修等项目绩效自评；白生虎负责蔬菜新品种试验示范、露地冷凉蔬菜基地建设等项目绩效自评；何建国负责土壤墒情监测、农作物病虫害防控、农产品质量安全监管、绿色标准化生产基地、农业社会化综合服务站、耕地保护与质量提升等项目绩效自评；杨勃兴负责农作物生长发育监测、马铃薯绿色</w:t>
      </w:r>
      <w:r>
        <w:rPr>
          <w:rFonts w:hint="eastAsia" w:ascii="仿宋_GB2312" w:hAnsi="仿宋_GB2312" w:eastAsia="仿宋_GB2312" w:cs="仿宋_GB2312"/>
          <w:w w:val="100"/>
          <w:sz w:val="32"/>
          <w:szCs w:val="32"/>
          <w:lang w:eastAsia="zh-CN"/>
        </w:rPr>
        <w:t>高质高效技术模式</w:t>
      </w:r>
      <w:r>
        <w:rPr>
          <w:rFonts w:hint="eastAsia" w:ascii="仿宋_GB2312" w:hAnsi="仿宋_GB2312" w:eastAsia="仿宋_GB2312" w:cs="仿宋_GB2312"/>
          <w:w w:val="100"/>
          <w:sz w:val="32"/>
          <w:szCs w:val="32"/>
        </w:rPr>
        <w:t>示范、马铃薯种薯繁育及主食化专用品种示范推广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sz w:val="32"/>
          <w:szCs w:val="32"/>
          <w:lang w:eastAsia="zh-CN"/>
        </w:rPr>
        <w:t>马铃薯专用薯新品种试验示范</w:t>
      </w:r>
      <w:r>
        <w:rPr>
          <w:rFonts w:hint="eastAsia" w:ascii="仿宋_GB2312" w:hAnsi="仿宋_GB2312" w:eastAsia="仿宋_GB2312" w:cs="仿宋_GB2312"/>
          <w:w w:val="100"/>
          <w:sz w:val="32"/>
          <w:szCs w:val="32"/>
        </w:rPr>
        <w:t>等项目绩效自评；</w:t>
      </w:r>
      <w:r>
        <w:rPr>
          <w:rFonts w:hint="eastAsia" w:ascii="仿宋_GB2312" w:hAnsi="仿宋_GB2312" w:eastAsia="仿宋_GB2312" w:cs="仿宋_GB2312"/>
          <w:w w:val="100"/>
          <w:sz w:val="32"/>
          <w:szCs w:val="32"/>
          <w:lang w:eastAsia="zh-CN"/>
        </w:rPr>
        <w:t>王慧娟</w:t>
      </w:r>
      <w:r>
        <w:rPr>
          <w:rFonts w:hint="eastAsia" w:ascii="仿宋_GB2312" w:hAnsi="仿宋_GB2312" w:eastAsia="仿宋_GB2312" w:cs="仿宋_GB2312"/>
          <w:w w:val="100"/>
          <w:sz w:val="32"/>
          <w:szCs w:val="32"/>
        </w:rPr>
        <w:t>负责绩效自评工作协调、汇总整理上报等工作；张桂红负责项目资金使用管理和审查等工作；马瑜负责绩效自评账务分类整理和提供财务数据等工作。</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仿宋_GB2312" w:hAnsi="仿宋_GB2312" w:eastAsia="仿宋_GB2312" w:cs="仿宋_GB2312"/>
          <w:b/>
          <w:w w:val="100"/>
          <w:sz w:val="32"/>
          <w:szCs w:val="32"/>
        </w:rPr>
        <w:t>2、召开项目绩效评价专题会议</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会议研究建立健全项目绩效评价体系，对绩效目标评价内容、参考标准和绩效指标进行充实和完善，对投入、产出和效益指标尽可能采取量化绩效目标值，确保绩效评价有数据支撑，提高评价的科学性和合理性。</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color w:val="auto"/>
          <w:w w:val="100"/>
          <w:sz w:val="32"/>
          <w:szCs w:val="32"/>
        </w:rPr>
      </w:pPr>
      <w:r>
        <w:rPr>
          <w:rFonts w:hint="eastAsia" w:ascii="楷体_GB2312" w:hAnsi="楷体_GB2312" w:eastAsia="楷体_GB2312" w:cs="楷体_GB2312"/>
          <w:b/>
          <w:color w:val="auto"/>
          <w:w w:val="100"/>
          <w:sz w:val="32"/>
          <w:szCs w:val="32"/>
        </w:rPr>
        <w:t>（三）分析评价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w w:val="100"/>
          <w:sz w:val="32"/>
          <w:szCs w:val="32"/>
        </w:rPr>
      </w:pPr>
      <w:r>
        <w:rPr>
          <w:rFonts w:hint="eastAsia" w:ascii="仿宋_GB2312" w:hAnsi="仿宋_GB2312" w:eastAsia="仿宋_GB2312" w:cs="仿宋_GB2312"/>
          <w:color w:val="auto"/>
          <w:w w:val="100"/>
          <w:sz w:val="32"/>
          <w:szCs w:val="32"/>
        </w:rPr>
        <w:t>项目绩效评价体系由</w:t>
      </w:r>
      <w:r>
        <w:rPr>
          <w:rFonts w:hint="eastAsia" w:ascii="仿宋_GB2312" w:hAnsi="仿宋_GB2312" w:eastAsia="仿宋_GB2312" w:cs="仿宋_GB2312"/>
          <w:color w:val="auto"/>
          <w:w w:val="100"/>
          <w:sz w:val="32"/>
          <w:szCs w:val="32"/>
          <w:lang w:val="en-US" w:eastAsia="zh-CN"/>
        </w:rPr>
        <w:t>4</w:t>
      </w:r>
      <w:r>
        <w:rPr>
          <w:rFonts w:hint="eastAsia" w:ascii="仿宋_GB2312" w:hAnsi="仿宋_GB2312" w:eastAsia="仿宋_GB2312" w:cs="仿宋_GB2312"/>
          <w:color w:val="auto"/>
          <w:w w:val="100"/>
          <w:sz w:val="32"/>
          <w:szCs w:val="32"/>
        </w:rPr>
        <w:t>个一级指标、</w:t>
      </w:r>
      <w:r>
        <w:rPr>
          <w:rFonts w:hint="eastAsia" w:ascii="仿宋_GB2312" w:hAnsi="仿宋_GB2312" w:eastAsia="仿宋_GB2312" w:cs="仿宋_GB2312"/>
          <w:color w:val="auto"/>
          <w:w w:val="100"/>
          <w:sz w:val="32"/>
          <w:szCs w:val="32"/>
          <w:lang w:val="en-US" w:eastAsia="zh-CN"/>
        </w:rPr>
        <w:t>9</w:t>
      </w:r>
      <w:r>
        <w:rPr>
          <w:rFonts w:hint="eastAsia" w:ascii="仿宋_GB2312" w:hAnsi="仿宋_GB2312" w:eastAsia="仿宋_GB2312" w:cs="仿宋_GB2312"/>
          <w:color w:val="auto"/>
          <w:w w:val="100"/>
          <w:sz w:val="32"/>
          <w:szCs w:val="32"/>
        </w:rPr>
        <w:t>个二级指标及</w:t>
      </w:r>
      <w:r>
        <w:rPr>
          <w:rFonts w:hint="eastAsia" w:ascii="仿宋_GB2312" w:hAnsi="仿宋_GB2312" w:eastAsia="仿宋_GB2312" w:cs="仿宋_GB2312"/>
          <w:color w:val="auto"/>
          <w:w w:val="100"/>
          <w:sz w:val="32"/>
          <w:szCs w:val="32"/>
          <w:lang w:val="en-US" w:eastAsia="zh-CN"/>
        </w:rPr>
        <w:t>13</w:t>
      </w:r>
      <w:r>
        <w:rPr>
          <w:rFonts w:hint="eastAsia" w:ascii="仿宋_GB2312" w:hAnsi="仿宋_GB2312" w:eastAsia="仿宋_GB2312" w:cs="仿宋_GB2312"/>
          <w:color w:val="auto"/>
          <w:w w:val="100"/>
          <w:sz w:val="32"/>
          <w:szCs w:val="32"/>
        </w:rPr>
        <w:t>个三级指标体系构成。</w:t>
      </w:r>
      <w:r>
        <w:rPr>
          <w:rFonts w:hint="eastAsia" w:ascii="仿宋_GB2312" w:hAnsi="仿宋_GB2312" w:eastAsia="仿宋_GB2312" w:cs="仿宋_GB2312"/>
          <w:b w:val="0"/>
          <w:i w:val="0"/>
          <w:caps w:val="0"/>
          <w:color w:val="auto"/>
          <w:spacing w:val="0"/>
          <w:w w:val="100"/>
          <w:sz w:val="32"/>
          <w:szCs w:val="32"/>
          <w:lang w:eastAsia="zh-CN"/>
        </w:rPr>
        <w:t>产出指标</w:t>
      </w:r>
      <w:r>
        <w:rPr>
          <w:rFonts w:hint="eastAsia" w:ascii="仿宋_GB2312" w:hAnsi="仿宋_GB2312" w:eastAsia="仿宋_GB2312" w:cs="仿宋_GB2312"/>
          <w:b w:val="0"/>
          <w:i w:val="0"/>
          <w:caps w:val="0"/>
          <w:color w:val="auto"/>
          <w:spacing w:val="0"/>
          <w:w w:val="100"/>
          <w:sz w:val="32"/>
          <w:szCs w:val="32"/>
          <w:lang w:val="en-US" w:eastAsia="zh-CN"/>
        </w:rPr>
        <w:t>40</w:t>
      </w:r>
      <w:r>
        <w:rPr>
          <w:rFonts w:hint="eastAsia" w:ascii="仿宋_GB2312" w:hAnsi="仿宋_GB2312" w:eastAsia="仿宋_GB2312" w:cs="仿宋_GB2312"/>
          <w:b w:val="0"/>
          <w:i w:val="0"/>
          <w:caps w:val="0"/>
          <w:color w:val="auto"/>
          <w:spacing w:val="0"/>
          <w:w w:val="100"/>
          <w:sz w:val="32"/>
          <w:szCs w:val="32"/>
          <w:lang w:eastAsia="zh-CN"/>
        </w:rPr>
        <w:t>分，效益指标</w:t>
      </w:r>
      <w:r>
        <w:rPr>
          <w:rFonts w:hint="eastAsia" w:ascii="仿宋_GB2312" w:hAnsi="仿宋_GB2312" w:eastAsia="仿宋_GB2312" w:cs="仿宋_GB2312"/>
          <w:b w:val="0"/>
          <w:i w:val="0"/>
          <w:caps w:val="0"/>
          <w:color w:val="auto"/>
          <w:spacing w:val="0"/>
          <w:w w:val="100"/>
          <w:sz w:val="32"/>
          <w:szCs w:val="32"/>
          <w:lang w:val="en-US" w:eastAsia="zh-CN"/>
        </w:rPr>
        <w:t>40分，满意度指标20分。</w:t>
      </w:r>
      <w:r>
        <w:rPr>
          <w:rFonts w:hint="eastAsia" w:ascii="仿宋_GB2312" w:hAnsi="仿宋_GB2312" w:eastAsia="仿宋_GB2312" w:cs="仿宋_GB2312"/>
          <w:color w:val="auto"/>
          <w:w w:val="100"/>
          <w:sz w:val="32"/>
          <w:szCs w:val="32"/>
        </w:rPr>
        <w:t>定量指标按实际完成数计算，绝对值直接累加计算，相对值按照资金额度加权平均计算；定性指标根据完成情况按全部或基本达成预期指标、部分达成预期指标并具有一定效果、未达成预期指标且效果较差三挡，分别按照100%-80%（含）、80%-60%（含）、60%-0%合理填写完成比例。通过逐项细化，定量、定性全面分析，满分100分，绩效评价80分以上良好（含），80～60分合格（含），60分以下不合格。</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color w:val="auto"/>
          <w:sz w:val="32"/>
          <w:szCs w:val="32"/>
          <w:lang w:val="en-US" w:eastAsia="zh-CN"/>
        </w:rPr>
        <w:t>项目绩效指标完成情况分析</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楷体_GB2312" w:hAnsi="楷体_GB2312" w:eastAsia="楷体_GB2312" w:cs="楷体_GB2312"/>
          <w:b/>
          <w:w w:val="100"/>
          <w:sz w:val="32"/>
          <w:szCs w:val="32"/>
          <w:lang w:eastAsia="zh-CN"/>
        </w:rPr>
        <w:t>（一）</w:t>
      </w:r>
      <w:r>
        <w:rPr>
          <w:rFonts w:hint="eastAsia" w:ascii="楷体_GB2312" w:hAnsi="楷体_GB2312" w:eastAsia="楷体_GB2312" w:cs="楷体_GB2312"/>
          <w:b/>
          <w:w w:val="100"/>
          <w:sz w:val="32"/>
          <w:szCs w:val="32"/>
        </w:rPr>
        <w:t>产出指标完成情况分析</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lang w:val="en-US" w:eastAsia="zh-CN"/>
        </w:rPr>
        <w:t>1、</w:t>
      </w:r>
      <w:r>
        <w:rPr>
          <w:rFonts w:hint="eastAsia" w:ascii="仿宋_GB2312" w:hAnsi="仿宋_GB2312" w:eastAsia="仿宋_GB2312" w:cs="仿宋_GB2312"/>
          <w:b/>
          <w:bCs/>
          <w:w w:val="100"/>
          <w:sz w:val="32"/>
          <w:szCs w:val="32"/>
        </w:rPr>
        <w:t>项目完成数量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lang w:val="en-US" w:eastAsia="zh-CN"/>
        </w:rPr>
      </w:pPr>
      <w:r>
        <w:rPr>
          <w:rFonts w:hint="eastAsia" w:ascii="仿宋_GB2312" w:hAnsi="仿宋_GB2312" w:eastAsia="仿宋_GB2312" w:cs="仿宋_GB2312"/>
          <w:b/>
          <w:bCs/>
          <w:color w:val="auto"/>
          <w:kern w:val="2"/>
          <w:sz w:val="32"/>
          <w:szCs w:val="32"/>
          <w:highlight w:val="none"/>
          <w:shd w:val="clear"/>
          <w:lang w:val="en-US" w:eastAsia="zh-CN"/>
        </w:rPr>
        <w:t>（1）示范点建设。</w:t>
      </w:r>
      <w:r>
        <w:rPr>
          <w:rFonts w:hint="eastAsia" w:ascii="仿宋_GB2312" w:hAnsi="仿宋_GB2312" w:eastAsia="仿宋_GB2312" w:cs="仿宋_GB2312"/>
          <w:b w:val="0"/>
          <w:bCs w:val="0"/>
          <w:color w:val="auto"/>
          <w:kern w:val="2"/>
          <w:sz w:val="32"/>
          <w:szCs w:val="32"/>
          <w:highlight w:val="none"/>
          <w:shd w:val="clear"/>
          <w:lang w:val="en-US" w:eastAsia="zh-CN"/>
        </w:rPr>
        <w:t>完成马铃薯品种示范点12个，共计415.96亩，其中：张易镇毛庄村30.4亩、开城镇郭庙村33.4亩、河川乡骆驼河30.16亩、中河乡中河村38.5亩、彭堡镇吴磨村29.6亩、寨科乡刘沟村42.3亩、官亭镇乔洼村39.4亩、头营镇马庄村38.5亩、三营镇孙家河村36.6亩、炭山乡古湾村48.4亩、黄铎堡镇曹堡村28.7亩、农业技术推广中心（张易镇田堡村）试验示范展示20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val="0"/>
          <w:bCs w:val="0"/>
          <w:color w:val="auto"/>
          <w:kern w:val="2"/>
          <w:sz w:val="32"/>
          <w:szCs w:val="32"/>
          <w:highlight w:val="none"/>
          <w:shd w:val="clear"/>
          <w:lang w:val="en-US" w:eastAsia="zh-CN"/>
        </w:rPr>
      </w:pPr>
      <w:r>
        <w:rPr>
          <w:rFonts w:hint="eastAsia" w:ascii="仿宋_GB2312" w:hAnsi="仿宋_GB2312" w:eastAsia="仿宋_GB2312" w:cs="仿宋_GB2312"/>
          <w:b/>
          <w:bCs/>
          <w:color w:val="auto"/>
          <w:kern w:val="2"/>
          <w:sz w:val="32"/>
          <w:szCs w:val="32"/>
          <w:highlight w:val="none"/>
          <w:shd w:val="clear"/>
          <w:lang w:val="en-US" w:eastAsia="zh-CN"/>
        </w:rPr>
        <w:t>（2）示范基地建设。</w:t>
      </w:r>
      <w:r>
        <w:rPr>
          <w:rFonts w:hint="eastAsia" w:ascii="仿宋_GB2312" w:hAnsi="仿宋_GB2312" w:eastAsia="仿宋_GB2312" w:cs="仿宋_GB2312"/>
          <w:b w:val="0"/>
          <w:bCs w:val="0"/>
          <w:color w:val="auto"/>
          <w:kern w:val="2"/>
          <w:sz w:val="32"/>
          <w:szCs w:val="32"/>
          <w:highlight w:val="none"/>
          <w:shd w:val="clear"/>
          <w:lang w:val="en-US" w:eastAsia="zh-CN"/>
        </w:rPr>
        <w:t>完成马铃薯专用薯生产基地600亩，其中：张易镇宋洼村100亩、彭堡镇姚磨村200亩、中河乡丰堡村300亩。</w:t>
      </w:r>
      <w:r>
        <w:rPr>
          <w:rFonts w:hint="eastAsia" w:ascii="黑体" w:hAnsi="黑体" w:eastAsia="黑体" w:cs="黑体"/>
          <w:b w:val="0"/>
          <w:bCs w:val="0"/>
          <w:color w:val="auto"/>
          <w:kern w:val="2"/>
          <w:sz w:val="32"/>
          <w:szCs w:val="32"/>
          <w:highlight w:val="none"/>
          <w:shd w:val="clear"/>
          <w:lang w:val="en-US" w:eastAsia="zh-CN"/>
        </w:rPr>
        <w:t xml:space="preserve"> </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
          <w:bCs/>
          <w:w w:val="100"/>
          <w:sz w:val="32"/>
          <w:szCs w:val="32"/>
          <w:lang w:val="en-US" w:eastAsia="zh-CN"/>
        </w:rPr>
        <w:t>2、</w:t>
      </w:r>
      <w:r>
        <w:rPr>
          <w:rFonts w:hint="eastAsia" w:ascii="仿宋_GB2312" w:hAnsi="仿宋_GB2312" w:eastAsia="仿宋_GB2312" w:cs="仿宋_GB2312"/>
          <w:b/>
          <w:bCs/>
          <w:w w:val="100"/>
          <w:sz w:val="32"/>
          <w:szCs w:val="32"/>
        </w:rPr>
        <w:t>项目完成质量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bCs/>
          <w:color w:val="auto"/>
          <w:kern w:val="2"/>
          <w:sz w:val="32"/>
          <w:szCs w:val="32"/>
          <w:highlight w:val="none"/>
          <w:shd w:val="clear"/>
          <w:lang w:val="en-US" w:eastAsia="zh-CN"/>
        </w:rPr>
        <w:t>（1）示范点建设。</w:t>
      </w:r>
      <w:r>
        <w:rPr>
          <w:rFonts w:hint="eastAsia" w:ascii="仿宋_GB2312" w:eastAsia="仿宋_GB2312"/>
          <w:sz w:val="32"/>
          <w:szCs w:val="32"/>
        </w:rPr>
        <w:t>该项目</w:t>
      </w:r>
      <w:r>
        <w:rPr>
          <w:rFonts w:hint="eastAsia" w:ascii="仿宋_GB2312" w:eastAsia="仿宋_GB2312"/>
          <w:sz w:val="32"/>
          <w:szCs w:val="32"/>
          <w:lang w:eastAsia="zh-CN"/>
        </w:rPr>
        <w:t>共建设</w:t>
      </w:r>
      <w:r>
        <w:rPr>
          <w:rFonts w:hint="eastAsia" w:ascii="仿宋_GB2312" w:eastAsia="仿宋_GB2312"/>
          <w:sz w:val="32"/>
          <w:szCs w:val="32"/>
          <w:lang w:val="en-US" w:eastAsia="zh-CN"/>
        </w:rPr>
        <w:t>12个马铃薯新品种示范点，通过示范点建设，初步选择出适宜我区种植的专用马铃薯新品种2个。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w w:val="100"/>
          <w:sz w:val="32"/>
          <w:szCs w:val="32"/>
        </w:rPr>
      </w:pPr>
      <w:r>
        <w:rPr>
          <w:rFonts w:hint="eastAsia" w:ascii="楷体_GB2312" w:hAnsi="楷体_GB2312" w:eastAsia="楷体_GB2312" w:cs="楷体_GB2312"/>
          <w:b/>
          <w:bCs/>
          <w:color w:val="auto"/>
          <w:kern w:val="2"/>
          <w:sz w:val="32"/>
          <w:szCs w:val="32"/>
          <w:highlight w:val="none"/>
          <w:shd w:val="clear"/>
          <w:lang w:val="en-US" w:eastAsia="zh-CN"/>
        </w:rPr>
        <w:t>（1）</w:t>
      </w:r>
      <w:r>
        <w:rPr>
          <w:rFonts w:hint="eastAsia" w:ascii="仿宋_GB2312" w:hAnsi="仿宋_GB2312" w:eastAsia="仿宋_GB2312" w:cs="仿宋_GB2312"/>
          <w:b/>
          <w:bCs/>
          <w:color w:val="auto"/>
          <w:kern w:val="2"/>
          <w:sz w:val="32"/>
          <w:szCs w:val="32"/>
          <w:highlight w:val="none"/>
          <w:shd w:val="clear"/>
          <w:lang w:val="en-US" w:eastAsia="zh-CN"/>
        </w:rPr>
        <w:t>示范基地建设。</w:t>
      </w:r>
      <w:r>
        <w:rPr>
          <w:rFonts w:hint="eastAsia" w:ascii="仿宋_GB2312" w:eastAsia="仿宋_GB2312"/>
          <w:sz w:val="32"/>
          <w:szCs w:val="32"/>
        </w:rPr>
        <w:t>通过项目建设，</w:t>
      </w:r>
      <w:r>
        <w:rPr>
          <w:rFonts w:hint="eastAsia" w:ascii="仿宋_GB2312" w:eastAsia="仿宋_GB2312"/>
          <w:sz w:val="32"/>
          <w:szCs w:val="32"/>
          <w:lang w:eastAsia="zh-CN"/>
        </w:rPr>
        <w:t>建立</w:t>
      </w:r>
      <w:r>
        <w:rPr>
          <w:rFonts w:hint="eastAsia" w:ascii="仿宋_GB2312" w:hAnsi="宋体" w:eastAsia="仿宋_GB2312"/>
          <w:sz w:val="32"/>
          <w:szCs w:val="32"/>
        </w:rPr>
        <w:t>马铃薯</w:t>
      </w:r>
      <w:r>
        <w:rPr>
          <w:rFonts w:hint="eastAsia" w:ascii="仿宋_GB2312" w:hAnsi="宋体" w:eastAsia="仿宋_GB2312"/>
          <w:sz w:val="32"/>
          <w:szCs w:val="32"/>
          <w:lang w:eastAsia="zh-CN"/>
        </w:rPr>
        <w:t>新品种</w:t>
      </w:r>
      <w:r>
        <w:rPr>
          <w:rFonts w:hint="eastAsia" w:ascii="仿宋_GB2312" w:hAnsi="宋体" w:eastAsia="仿宋_GB2312"/>
          <w:sz w:val="32"/>
          <w:szCs w:val="32"/>
        </w:rPr>
        <w:t>示范</w:t>
      </w:r>
      <w:r>
        <w:rPr>
          <w:rFonts w:hint="eastAsia" w:ascii="仿宋_GB2312" w:hAnsi="宋体" w:eastAsia="仿宋_GB2312"/>
          <w:sz w:val="32"/>
          <w:szCs w:val="32"/>
          <w:lang w:eastAsia="zh-CN"/>
        </w:rPr>
        <w:t>基地</w:t>
      </w:r>
      <w:r>
        <w:rPr>
          <w:rFonts w:hint="eastAsia" w:ascii="仿宋_GB2312" w:eastAsia="仿宋_GB2312"/>
          <w:sz w:val="32"/>
          <w:szCs w:val="32"/>
          <w:lang w:val="en-US" w:eastAsia="zh-CN"/>
        </w:rPr>
        <w:t>600</w:t>
      </w:r>
      <w:r>
        <w:rPr>
          <w:rFonts w:hint="eastAsia" w:ascii="仿宋_GB2312" w:eastAsia="仿宋_GB2312"/>
          <w:sz w:val="32"/>
          <w:szCs w:val="32"/>
        </w:rPr>
        <w:t>亩，</w:t>
      </w:r>
      <w:r>
        <w:rPr>
          <w:rFonts w:hint="eastAsia" w:ascii="仿宋_GB2312" w:eastAsia="仿宋_GB2312"/>
          <w:sz w:val="32"/>
          <w:szCs w:val="32"/>
          <w:lang w:eastAsia="zh-CN"/>
        </w:rPr>
        <w:t>平均</w:t>
      </w:r>
      <w:r>
        <w:rPr>
          <w:rFonts w:hint="eastAsia" w:ascii="仿宋_GB2312" w:eastAsia="仿宋_GB2312"/>
          <w:sz w:val="32"/>
          <w:szCs w:val="32"/>
        </w:rPr>
        <w:t>亩产马铃薯</w:t>
      </w:r>
      <w:r>
        <w:rPr>
          <w:rFonts w:hint="eastAsia" w:ascii="仿宋_GB2312" w:eastAsia="仿宋_GB2312"/>
          <w:sz w:val="32"/>
          <w:szCs w:val="32"/>
          <w:lang w:val="en-US" w:eastAsia="zh-CN"/>
        </w:rPr>
        <w:t>2500公斤</w:t>
      </w:r>
      <w:r>
        <w:rPr>
          <w:rFonts w:hint="eastAsia" w:ascii="仿宋_GB2312" w:eastAsia="仿宋_GB2312"/>
          <w:sz w:val="32"/>
          <w:szCs w:val="32"/>
        </w:rPr>
        <w:t>，亩产值</w:t>
      </w:r>
      <w:r>
        <w:rPr>
          <w:rFonts w:hint="eastAsia" w:ascii="仿宋_GB2312" w:eastAsia="仿宋_GB2312"/>
          <w:sz w:val="32"/>
          <w:szCs w:val="32"/>
          <w:lang w:val="en-US" w:eastAsia="zh-CN"/>
        </w:rPr>
        <w:t>3250</w:t>
      </w:r>
      <w:r>
        <w:rPr>
          <w:rFonts w:hint="eastAsia" w:ascii="仿宋_GB2312" w:eastAsia="仿宋_GB2312"/>
          <w:sz w:val="32"/>
          <w:szCs w:val="32"/>
        </w:rPr>
        <w:t>元，</w:t>
      </w:r>
      <w:r>
        <w:rPr>
          <w:rFonts w:hint="eastAsia" w:ascii="仿宋_GB2312" w:eastAsia="仿宋_GB2312"/>
          <w:sz w:val="32"/>
          <w:szCs w:val="32"/>
          <w:lang w:eastAsia="zh-CN"/>
        </w:rPr>
        <w:t>亩产值较常规种植青薯</w:t>
      </w:r>
      <w:r>
        <w:rPr>
          <w:rFonts w:hint="eastAsia" w:ascii="仿宋_GB2312" w:eastAsia="仿宋_GB2312"/>
          <w:sz w:val="32"/>
          <w:szCs w:val="32"/>
          <w:lang w:val="en-US" w:eastAsia="zh-CN"/>
        </w:rPr>
        <w:t>9号2470元增加产值780元；</w:t>
      </w:r>
      <w:r>
        <w:rPr>
          <w:rFonts w:hint="eastAsia" w:ascii="仿宋_GB2312" w:eastAsia="仿宋_GB2312"/>
          <w:sz w:val="32"/>
          <w:szCs w:val="32"/>
        </w:rPr>
        <w:t>总产值</w:t>
      </w:r>
      <w:r>
        <w:rPr>
          <w:rFonts w:hint="eastAsia" w:ascii="仿宋_GB2312" w:eastAsia="仿宋_GB2312"/>
          <w:sz w:val="32"/>
          <w:szCs w:val="32"/>
          <w:lang w:val="en-US" w:eastAsia="zh-CN"/>
        </w:rPr>
        <w:t>195</w:t>
      </w:r>
      <w:r>
        <w:rPr>
          <w:rFonts w:hint="eastAsia" w:ascii="仿宋_GB2312" w:eastAsia="仿宋_GB2312"/>
          <w:sz w:val="32"/>
          <w:szCs w:val="32"/>
        </w:rPr>
        <w:t>万元，</w:t>
      </w:r>
      <w:r>
        <w:rPr>
          <w:rFonts w:hint="eastAsia" w:ascii="仿宋_GB2312" w:eastAsia="仿宋_GB2312"/>
          <w:sz w:val="32"/>
          <w:szCs w:val="32"/>
          <w:lang w:eastAsia="zh-CN"/>
        </w:rPr>
        <w:t>总增产值</w:t>
      </w:r>
      <w:r>
        <w:rPr>
          <w:rFonts w:hint="eastAsia" w:ascii="仿宋_GB2312" w:eastAsia="仿宋_GB2312"/>
          <w:sz w:val="32"/>
          <w:szCs w:val="32"/>
          <w:lang w:val="en-US" w:eastAsia="zh-CN"/>
        </w:rPr>
        <w:t>46.8万元，</w:t>
      </w:r>
      <w:r>
        <w:rPr>
          <w:rFonts w:hint="eastAsia" w:ascii="仿宋_GB2312" w:eastAsia="仿宋_GB2312"/>
          <w:sz w:val="32"/>
          <w:szCs w:val="32"/>
          <w:lang w:eastAsia="zh-CN"/>
        </w:rPr>
        <w:t>基地示范水平较高</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lang w:val="en-US" w:eastAsia="zh-CN"/>
        </w:rPr>
        <w:t>3、</w:t>
      </w:r>
      <w:r>
        <w:rPr>
          <w:rFonts w:hint="eastAsia" w:ascii="仿宋_GB2312" w:hAnsi="仿宋_GB2312" w:eastAsia="仿宋_GB2312" w:cs="仿宋_GB2312"/>
          <w:b/>
          <w:bCs/>
          <w:w w:val="100"/>
          <w:sz w:val="32"/>
          <w:szCs w:val="32"/>
        </w:rPr>
        <w:t>项目实施进度</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项目计划进度20</w:t>
      </w:r>
      <w:r>
        <w:rPr>
          <w:rFonts w:hint="eastAsia" w:ascii="仿宋_GB2312" w:hAnsi="仿宋_GB2312" w:eastAsia="仿宋_GB2312" w:cs="仿宋_GB2312"/>
          <w:w w:val="100"/>
          <w:sz w:val="32"/>
          <w:szCs w:val="32"/>
          <w:lang w:val="en-US" w:eastAsia="zh-CN"/>
        </w:rPr>
        <w:t>22</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月至1</w:t>
      </w: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eastAsia="zh-CN"/>
        </w:rPr>
        <w:t>实际实施进度如下</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3月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前期进行了项目论证、乡镇对接和方案制定等工作；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4月-5月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物资询价采购、发放和验收，田间试验示范种植、基地种植指导等工作；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6月-8月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试验示范田间记载和管理，社会化服务实地验收、标牌制作，现场指导农户加强田间管理等工作；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9月-11月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撰写自验报告、工作总结，整理资料，县级验收，兑付项目资金等工作。</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综上所述，项目实施按照年初计划进度有序开展。</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lang w:val="en-US" w:eastAsia="zh-CN"/>
        </w:rPr>
        <w:t>4、</w:t>
      </w:r>
      <w:r>
        <w:rPr>
          <w:rFonts w:hint="eastAsia" w:ascii="仿宋_GB2312" w:hAnsi="仿宋_GB2312" w:eastAsia="仿宋_GB2312" w:cs="仿宋_GB2312"/>
          <w:b/>
          <w:bCs/>
          <w:w w:val="100"/>
          <w:sz w:val="32"/>
          <w:szCs w:val="32"/>
        </w:rPr>
        <w:t>项目成本节约情况</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color w:val="auto"/>
          <w:w w:val="100"/>
          <w:sz w:val="32"/>
          <w:szCs w:val="32"/>
          <w:u w:val="none"/>
        </w:rPr>
      </w:pPr>
      <w:r>
        <w:rPr>
          <w:rFonts w:hint="eastAsia" w:ascii="仿宋_GB2312" w:hAnsi="仿宋_GB2312" w:eastAsia="仿宋_GB2312" w:cs="仿宋_GB2312"/>
          <w:color w:val="auto"/>
          <w:w w:val="100"/>
          <w:sz w:val="32"/>
          <w:szCs w:val="32"/>
          <w:u w:val="none"/>
        </w:rPr>
        <w:t>根据项目实际完成数量</w:t>
      </w:r>
      <w:r>
        <w:rPr>
          <w:rFonts w:hint="eastAsia" w:ascii="仿宋_GB2312" w:hAnsi="仿宋_GB2312" w:eastAsia="仿宋_GB2312" w:cs="仿宋_GB2312"/>
          <w:color w:val="auto"/>
          <w:w w:val="100"/>
          <w:sz w:val="32"/>
          <w:szCs w:val="32"/>
          <w:u w:val="none"/>
          <w:lang w:val="en-US" w:eastAsia="zh-CN"/>
        </w:rPr>
        <w:t>935</w:t>
      </w:r>
      <w:r>
        <w:rPr>
          <w:rFonts w:hint="eastAsia" w:ascii="仿宋_GB2312" w:hAnsi="仿宋_GB2312" w:eastAsia="仿宋_GB2312" w:cs="仿宋_GB2312"/>
          <w:color w:val="auto"/>
          <w:w w:val="100"/>
          <w:sz w:val="32"/>
          <w:szCs w:val="32"/>
          <w:u w:val="none"/>
        </w:rPr>
        <w:t>亩计算，成本节约率=[（计划成本-实际成本）/计划成本]×100%=[（</w:t>
      </w:r>
      <w:r>
        <w:rPr>
          <w:rFonts w:hint="eastAsia" w:ascii="仿宋_GB2312" w:hAnsi="仿宋_GB2312" w:eastAsia="仿宋_GB2312" w:cs="仿宋_GB2312"/>
          <w:color w:val="auto"/>
          <w:w w:val="100"/>
          <w:sz w:val="32"/>
          <w:szCs w:val="32"/>
          <w:u w:val="none"/>
          <w:lang w:val="en-US" w:eastAsia="zh-CN"/>
        </w:rPr>
        <w:t>58.7</w:t>
      </w:r>
      <w:r>
        <w:rPr>
          <w:rFonts w:hint="eastAsia" w:ascii="仿宋_GB2312" w:hAnsi="仿宋_GB2312" w:eastAsia="仿宋_GB2312" w:cs="仿宋_GB2312"/>
          <w:color w:val="auto"/>
          <w:w w:val="100"/>
          <w:sz w:val="32"/>
          <w:szCs w:val="32"/>
          <w:u w:val="none"/>
        </w:rPr>
        <w:t>-</w:t>
      </w:r>
      <w:r>
        <w:rPr>
          <w:rFonts w:hint="eastAsia" w:ascii="仿宋_GB2312" w:hAnsi="仿宋_GB2312" w:eastAsia="仿宋_GB2312" w:cs="仿宋_GB2312"/>
          <w:b w:val="0"/>
          <w:bCs w:val="0"/>
          <w:sz w:val="32"/>
          <w:szCs w:val="32"/>
          <w:lang w:val="en-US" w:eastAsia="zh-CN"/>
        </w:rPr>
        <w:t>58.648</w:t>
      </w:r>
      <w:r>
        <w:rPr>
          <w:rFonts w:hint="eastAsia" w:ascii="仿宋_GB2312" w:hAnsi="仿宋_GB2312" w:eastAsia="仿宋_GB2312" w:cs="仿宋_GB2312"/>
          <w:color w:val="auto"/>
          <w:w w:val="100"/>
          <w:sz w:val="32"/>
          <w:szCs w:val="32"/>
          <w:u w:val="none"/>
        </w:rPr>
        <w:t>）/</w:t>
      </w:r>
      <w:r>
        <w:rPr>
          <w:rFonts w:hint="eastAsia" w:ascii="仿宋_GB2312" w:hAnsi="仿宋_GB2312" w:eastAsia="仿宋_GB2312" w:cs="仿宋_GB2312"/>
          <w:color w:val="auto"/>
          <w:w w:val="100"/>
          <w:sz w:val="32"/>
          <w:szCs w:val="32"/>
          <w:u w:val="none"/>
          <w:lang w:val="en-US" w:eastAsia="zh-CN"/>
        </w:rPr>
        <w:t>58.7</w:t>
      </w:r>
      <w:r>
        <w:rPr>
          <w:rFonts w:hint="eastAsia" w:ascii="仿宋_GB2312" w:hAnsi="仿宋_GB2312" w:eastAsia="仿宋_GB2312" w:cs="仿宋_GB2312"/>
          <w:color w:val="auto"/>
          <w:w w:val="100"/>
          <w:sz w:val="32"/>
          <w:szCs w:val="32"/>
          <w:u w:val="none"/>
        </w:rPr>
        <w:t>]×100%=</w:t>
      </w:r>
      <w:r>
        <w:rPr>
          <w:rFonts w:hint="eastAsia" w:ascii="仿宋_GB2312" w:hAnsi="仿宋_GB2312" w:eastAsia="仿宋_GB2312" w:cs="仿宋_GB2312"/>
          <w:color w:val="auto"/>
          <w:w w:val="100"/>
          <w:sz w:val="32"/>
          <w:szCs w:val="32"/>
          <w:u w:val="none"/>
          <w:lang w:val="en-US" w:eastAsia="zh-CN"/>
        </w:rPr>
        <w:t>0.08%</w:t>
      </w:r>
      <w:r>
        <w:rPr>
          <w:rFonts w:hint="eastAsia" w:ascii="仿宋_GB2312" w:hAnsi="仿宋_GB2312" w:eastAsia="仿宋_GB2312" w:cs="仿宋_GB2312"/>
          <w:color w:val="auto"/>
          <w:w w:val="100"/>
          <w:sz w:val="32"/>
          <w:szCs w:val="32"/>
          <w:u w:val="none"/>
        </w:rPr>
        <w:t>。综上所述，项目实际完成数量按照项目资金分配进行，成本节约</w:t>
      </w:r>
      <w:r>
        <w:rPr>
          <w:rFonts w:hint="eastAsia" w:ascii="仿宋_GB2312" w:hAnsi="仿宋_GB2312" w:eastAsia="仿宋_GB2312" w:cs="仿宋_GB2312"/>
          <w:color w:val="auto"/>
          <w:w w:val="100"/>
          <w:sz w:val="32"/>
          <w:szCs w:val="32"/>
          <w:u w:val="none"/>
          <w:lang w:val="en-US" w:eastAsia="zh-CN"/>
        </w:rPr>
        <w:t>0.08%</w:t>
      </w:r>
      <w:r>
        <w:rPr>
          <w:rFonts w:hint="eastAsia" w:ascii="仿宋_GB2312" w:hAnsi="仿宋_GB2312" w:eastAsia="仿宋_GB2312" w:cs="仿宋_GB2312"/>
          <w:color w:val="auto"/>
          <w:w w:val="100"/>
          <w:sz w:val="32"/>
          <w:szCs w:val="32"/>
          <w:u w:val="none"/>
        </w:rPr>
        <w:t>。</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楷体_GB2312" w:hAnsi="楷体_GB2312" w:eastAsia="楷体_GB2312" w:cs="楷体_GB2312"/>
          <w:b/>
          <w:w w:val="100"/>
          <w:sz w:val="32"/>
          <w:szCs w:val="32"/>
          <w:lang w:eastAsia="zh-CN"/>
        </w:rPr>
        <w:t>（二）</w:t>
      </w:r>
      <w:r>
        <w:rPr>
          <w:rFonts w:hint="eastAsia" w:ascii="楷体_GB2312" w:hAnsi="楷体_GB2312" w:eastAsia="楷体_GB2312" w:cs="楷体_GB2312"/>
          <w:b/>
          <w:w w:val="100"/>
          <w:sz w:val="32"/>
          <w:szCs w:val="32"/>
        </w:rPr>
        <w:t>效益指标完成情况分析</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
          <w:bCs/>
          <w:w w:val="100"/>
          <w:sz w:val="32"/>
          <w:szCs w:val="32"/>
          <w:lang w:val="en-US" w:eastAsia="zh-CN"/>
        </w:rPr>
        <w:t>1、</w:t>
      </w:r>
      <w:r>
        <w:rPr>
          <w:rFonts w:hint="eastAsia" w:ascii="仿宋_GB2312" w:hAnsi="仿宋_GB2312" w:eastAsia="仿宋_GB2312" w:cs="仿宋_GB2312"/>
          <w:b/>
          <w:bCs/>
          <w:w w:val="100"/>
          <w:sz w:val="32"/>
          <w:szCs w:val="32"/>
        </w:rPr>
        <w:t>项目实施的经济效益分析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通过项目建设，</w:t>
      </w:r>
      <w:r>
        <w:rPr>
          <w:rFonts w:hint="eastAsia" w:ascii="仿宋_GB2312" w:eastAsia="仿宋_GB2312"/>
          <w:sz w:val="32"/>
          <w:szCs w:val="32"/>
          <w:lang w:eastAsia="zh-CN"/>
        </w:rPr>
        <w:t>建立</w:t>
      </w:r>
      <w:r>
        <w:rPr>
          <w:rFonts w:hint="eastAsia" w:ascii="仿宋_GB2312" w:hAnsi="宋体" w:eastAsia="仿宋_GB2312"/>
          <w:sz w:val="32"/>
          <w:szCs w:val="32"/>
        </w:rPr>
        <w:t>马铃薯</w:t>
      </w:r>
      <w:r>
        <w:rPr>
          <w:rFonts w:hint="eastAsia" w:ascii="仿宋_GB2312" w:hAnsi="宋体" w:eastAsia="仿宋_GB2312"/>
          <w:sz w:val="32"/>
          <w:szCs w:val="32"/>
          <w:lang w:eastAsia="zh-CN"/>
        </w:rPr>
        <w:t>新品种</w:t>
      </w:r>
      <w:r>
        <w:rPr>
          <w:rFonts w:hint="eastAsia" w:ascii="仿宋_GB2312" w:hAnsi="宋体" w:eastAsia="仿宋_GB2312"/>
          <w:sz w:val="32"/>
          <w:szCs w:val="32"/>
        </w:rPr>
        <w:t>示范</w:t>
      </w:r>
      <w:r>
        <w:rPr>
          <w:rFonts w:hint="eastAsia" w:ascii="仿宋_GB2312" w:hAnsi="宋体" w:eastAsia="仿宋_GB2312"/>
          <w:sz w:val="32"/>
          <w:szCs w:val="32"/>
          <w:lang w:eastAsia="zh-CN"/>
        </w:rPr>
        <w:t>基地</w:t>
      </w:r>
      <w:r>
        <w:rPr>
          <w:rFonts w:hint="eastAsia" w:ascii="仿宋_GB2312" w:eastAsia="仿宋_GB2312"/>
          <w:sz w:val="32"/>
          <w:szCs w:val="32"/>
          <w:lang w:val="en-US" w:eastAsia="zh-CN"/>
        </w:rPr>
        <w:t>600</w:t>
      </w:r>
      <w:r>
        <w:rPr>
          <w:rFonts w:hint="eastAsia" w:ascii="仿宋_GB2312" w:eastAsia="仿宋_GB2312"/>
          <w:sz w:val="32"/>
          <w:szCs w:val="32"/>
        </w:rPr>
        <w:t>亩，</w:t>
      </w:r>
      <w:r>
        <w:rPr>
          <w:rFonts w:hint="eastAsia" w:ascii="仿宋_GB2312" w:eastAsia="仿宋_GB2312"/>
          <w:sz w:val="32"/>
          <w:szCs w:val="32"/>
          <w:lang w:eastAsia="zh-CN"/>
        </w:rPr>
        <w:t>平均</w:t>
      </w:r>
      <w:r>
        <w:rPr>
          <w:rFonts w:hint="eastAsia" w:ascii="仿宋_GB2312" w:eastAsia="仿宋_GB2312"/>
          <w:sz w:val="32"/>
          <w:szCs w:val="32"/>
        </w:rPr>
        <w:t>亩产马铃薯</w:t>
      </w:r>
      <w:r>
        <w:rPr>
          <w:rFonts w:hint="eastAsia" w:ascii="仿宋_GB2312" w:eastAsia="仿宋_GB2312"/>
          <w:sz w:val="32"/>
          <w:szCs w:val="32"/>
          <w:lang w:val="en-US" w:eastAsia="zh-CN"/>
        </w:rPr>
        <w:t>2500公斤</w:t>
      </w:r>
      <w:r>
        <w:rPr>
          <w:rFonts w:hint="eastAsia" w:ascii="仿宋_GB2312" w:eastAsia="仿宋_GB2312"/>
          <w:sz w:val="32"/>
          <w:szCs w:val="32"/>
        </w:rPr>
        <w:t>，亩产值</w:t>
      </w:r>
      <w:r>
        <w:rPr>
          <w:rFonts w:hint="eastAsia" w:ascii="仿宋_GB2312" w:eastAsia="仿宋_GB2312"/>
          <w:sz w:val="32"/>
          <w:szCs w:val="32"/>
          <w:lang w:val="en-US" w:eastAsia="zh-CN"/>
        </w:rPr>
        <w:t>3250</w:t>
      </w:r>
      <w:r>
        <w:rPr>
          <w:rFonts w:hint="eastAsia" w:ascii="仿宋_GB2312" w:eastAsia="仿宋_GB2312"/>
          <w:sz w:val="32"/>
          <w:szCs w:val="32"/>
        </w:rPr>
        <w:t>元，</w:t>
      </w:r>
      <w:r>
        <w:rPr>
          <w:rFonts w:hint="eastAsia" w:ascii="仿宋_GB2312" w:eastAsia="仿宋_GB2312"/>
          <w:sz w:val="32"/>
          <w:szCs w:val="32"/>
          <w:lang w:eastAsia="zh-CN"/>
        </w:rPr>
        <w:t>亩产值较常规种植青薯</w:t>
      </w:r>
      <w:r>
        <w:rPr>
          <w:rFonts w:hint="eastAsia" w:ascii="仿宋_GB2312" w:eastAsia="仿宋_GB2312"/>
          <w:sz w:val="32"/>
          <w:szCs w:val="32"/>
          <w:lang w:val="en-US" w:eastAsia="zh-CN"/>
        </w:rPr>
        <w:t>9号2470元增加产值780元；</w:t>
      </w:r>
      <w:r>
        <w:rPr>
          <w:rFonts w:hint="eastAsia" w:ascii="仿宋_GB2312" w:eastAsia="仿宋_GB2312"/>
          <w:sz w:val="32"/>
          <w:szCs w:val="32"/>
        </w:rPr>
        <w:t>总产值</w:t>
      </w:r>
      <w:r>
        <w:rPr>
          <w:rFonts w:hint="eastAsia" w:ascii="仿宋_GB2312" w:eastAsia="仿宋_GB2312"/>
          <w:sz w:val="32"/>
          <w:szCs w:val="32"/>
          <w:lang w:val="en-US" w:eastAsia="zh-CN"/>
        </w:rPr>
        <w:t>195</w:t>
      </w:r>
      <w:r>
        <w:rPr>
          <w:rFonts w:hint="eastAsia" w:ascii="仿宋_GB2312" w:eastAsia="仿宋_GB2312"/>
          <w:sz w:val="32"/>
          <w:szCs w:val="32"/>
        </w:rPr>
        <w:t>万元，</w:t>
      </w:r>
      <w:r>
        <w:rPr>
          <w:rFonts w:hint="eastAsia" w:ascii="仿宋_GB2312" w:eastAsia="仿宋_GB2312"/>
          <w:sz w:val="32"/>
          <w:szCs w:val="32"/>
          <w:lang w:eastAsia="zh-CN"/>
        </w:rPr>
        <w:t>总增产值</w:t>
      </w:r>
      <w:r>
        <w:rPr>
          <w:rFonts w:hint="eastAsia" w:ascii="仿宋_GB2312" w:eastAsia="仿宋_GB2312"/>
          <w:sz w:val="32"/>
          <w:szCs w:val="32"/>
          <w:lang w:val="en-US" w:eastAsia="zh-CN"/>
        </w:rPr>
        <w:t>46.8万元，</w:t>
      </w:r>
      <w:r>
        <w:rPr>
          <w:rFonts w:hint="eastAsia" w:ascii="仿宋_GB2312" w:eastAsia="仿宋_GB2312"/>
          <w:sz w:val="32"/>
          <w:szCs w:val="32"/>
        </w:rPr>
        <w:t>经济效益显著。</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
          <w:bCs/>
          <w:w w:val="100"/>
          <w:sz w:val="32"/>
          <w:szCs w:val="32"/>
          <w:lang w:val="en-US" w:eastAsia="zh-CN"/>
        </w:rPr>
        <w:t>2、</w:t>
      </w:r>
      <w:r>
        <w:rPr>
          <w:rFonts w:hint="eastAsia" w:ascii="仿宋_GB2312" w:hAnsi="仿宋_GB2312" w:eastAsia="仿宋_GB2312" w:cs="仿宋_GB2312"/>
          <w:b/>
          <w:bCs/>
          <w:w w:val="100"/>
          <w:sz w:val="32"/>
          <w:szCs w:val="32"/>
        </w:rPr>
        <w:t>项目实施的社会效益分析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该项目</w:t>
      </w:r>
      <w:r>
        <w:rPr>
          <w:rFonts w:hint="eastAsia" w:ascii="仿宋_GB2312" w:eastAsia="仿宋_GB2312"/>
          <w:sz w:val="32"/>
          <w:szCs w:val="32"/>
          <w:lang w:eastAsia="zh-CN"/>
        </w:rPr>
        <w:t>共建设</w:t>
      </w:r>
      <w:r>
        <w:rPr>
          <w:rFonts w:hint="eastAsia" w:ascii="仿宋_GB2312" w:eastAsia="仿宋_GB2312"/>
          <w:sz w:val="32"/>
          <w:szCs w:val="32"/>
          <w:lang w:val="en-US" w:eastAsia="zh-CN"/>
        </w:rPr>
        <w:t>12个马铃薯新品种示范点，通过示范点建设，选择出适宜我区种植的专用马铃薯新品种2个，</w:t>
      </w:r>
      <w:r>
        <w:rPr>
          <w:rFonts w:hint="eastAsia" w:ascii="仿宋_GB2312" w:eastAsia="仿宋_GB2312"/>
          <w:sz w:val="32"/>
          <w:szCs w:val="32"/>
          <w:lang w:eastAsia="zh-CN"/>
        </w:rPr>
        <w:t>从而</w:t>
      </w:r>
      <w:r>
        <w:rPr>
          <w:rFonts w:hint="eastAsia" w:ascii="仿宋_GB2312" w:eastAsia="仿宋_GB2312"/>
          <w:sz w:val="32"/>
          <w:szCs w:val="32"/>
        </w:rPr>
        <w:t>可推动当地马铃薯品种结构调整和马铃薯产业化发展，使品种结构由原来的单一型向多样性发展，实现由数量型向质量效益型转变的目的。同时为马铃薯加工企业提供优质原料，保证了马铃薯系列产品开发和深加工的有效供给，实现农民增收、企业增效，带动地方经济社会健康快速发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5"/>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lang w:val="en-US" w:eastAsia="zh-CN"/>
        </w:rPr>
        <w:t>3、</w:t>
      </w:r>
      <w:r>
        <w:rPr>
          <w:rFonts w:hint="eastAsia" w:ascii="仿宋_GB2312" w:hAnsi="仿宋_GB2312" w:eastAsia="仿宋_GB2312" w:cs="仿宋_GB2312"/>
          <w:b/>
          <w:bCs/>
          <w:w w:val="100"/>
          <w:sz w:val="32"/>
          <w:szCs w:val="32"/>
        </w:rPr>
        <w:t>项目实施的可持续影响分析</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Cs/>
          <w:w w:val="100"/>
          <w:sz w:val="32"/>
          <w:szCs w:val="32"/>
        </w:rPr>
        <w:t>通过该项目建设，</w:t>
      </w:r>
      <w:r>
        <w:rPr>
          <w:rFonts w:hint="eastAsia" w:ascii="仿宋_GB2312" w:hAnsi="仿宋_GB2312" w:eastAsia="仿宋_GB2312" w:cs="仿宋_GB2312"/>
          <w:b/>
          <w:color w:val="auto"/>
          <w:w w:val="100"/>
          <w:sz w:val="32"/>
          <w:szCs w:val="32"/>
        </w:rPr>
        <w:t>一是</w:t>
      </w:r>
      <w:r>
        <w:rPr>
          <w:rFonts w:hint="eastAsia" w:ascii="仿宋_GB2312" w:hAnsi="仿宋_GB2312" w:eastAsia="仿宋_GB2312" w:cs="仿宋_GB2312"/>
          <w:color w:val="auto"/>
          <w:w w:val="100"/>
          <w:sz w:val="32"/>
          <w:szCs w:val="32"/>
        </w:rPr>
        <w:t>使项目区农户直接受益，</w:t>
      </w:r>
      <w:r>
        <w:rPr>
          <w:rFonts w:hint="eastAsia" w:ascii="仿宋_GB2312" w:hAnsi="仿宋_GB2312" w:eastAsia="仿宋_GB2312" w:cs="仿宋_GB2312"/>
          <w:color w:val="auto"/>
          <w:w w:val="100"/>
          <w:sz w:val="32"/>
          <w:szCs w:val="32"/>
          <w:lang w:eastAsia="zh-CN"/>
        </w:rPr>
        <w:t>通过扶贫带贫脱贫机制，吸收建档立卡户在基地务工，增加收入</w:t>
      </w:r>
      <w:r>
        <w:rPr>
          <w:rFonts w:hint="eastAsia" w:ascii="仿宋_GB2312" w:hAnsi="仿宋_GB2312" w:eastAsia="仿宋_GB2312" w:cs="仿宋_GB2312"/>
          <w:color w:val="auto"/>
          <w:w w:val="100"/>
          <w:sz w:val="32"/>
          <w:szCs w:val="32"/>
          <w:lang w:val="en-US" w:eastAsia="zh-CN"/>
        </w:rPr>
        <w:t>。</w:t>
      </w:r>
      <w:r>
        <w:rPr>
          <w:rFonts w:hint="eastAsia" w:ascii="仿宋_GB2312" w:hAnsi="仿宋_GB2312" w:eastAsia="仿宋_GB2312" w:cs="仿宋_GB2312"/>
          <w:b/>
          <w:color w:val="auto"/>
          <w:w w:val="100"/>
          <w:sz w:val="32"/>
          <w:szCs w:val="32"/>
        </w:rPr>
        <w:t>二是</w:t>
      </w:r>
      <w:r>
        <w:rPr>
          <w:rFonts w:hint="eastAsia" w:ascii="仿宋_GB2312" w:hAnsi="仿宋_GB2312" w:eastAsia="仿宋_GB2312" w:cs="仿宋_GB2312"/>
          <w:color w:val="auto"/>
          <w:w w:val="100"/>
          <w:sz w:val="32"/>
          <w:szCs w:val="32"/>
        </w:rPr>
        <w:t>使周</w:t>
      </w:r>
      <w:r>
        <w:rPr>
          <w:rFonts w:hint="eastAsia" w:ascii="仿宋_GB2312" w:hAnsi="仿宋_GB2312" w:eastAsia="仿宋_GB2312" w:cs="仿宋_GB2312"/>
          <w:w w:val="100"/>
          <w:sz w:val="32"/>
          <w:szCs w:val="32"/>
        </w:rPr>
        <w:t>边农户直观的</w:t>
      </w:r>
      <w:r>
        <w:rPr>
          <w:rFonts w:hint="eastAsia" w:ascii="仿宋_GB2312" w:hAnsi="仿宋_GB2312" w:eastAsia="仿宋_GB2312" w:cs="仿宋_GB2312"/>
          <w:w w:val="100"/>
          <w:sz w:val="32"/>
          <w:szCs w:val="32"/>
          <w:lang w:eastAsia="zh-CN"/>
        </w:rPr>
        <w:t>看到</w:t>
      </w:r>
      <w:r>
        <w:rPr>
          <w:rFonts w:hint="eastAsia" w:ascii="仿宋_GB2312" w:hAnsi="仿宋_GB2312" w:eastAsia="仿宋_GB2312" w:cs="仿宋_GB2312"/>
          <w:w w:val="100"/>
          <w:sz w:val="32"/>
          <w:szCs w:val="32"/>
        </w:rPr>
        <w:t>到马铃薯</w:t>
      </w:r>
      <w:r>
        <w:rPr>
          <w:rFonts w:hint="eastAsia" w:ascii="仿宋_GB2312" w:hAnsi="仿宋_GB2312" w:eastAsia="仿宋_GB2312" w:cs="仿宋_GB2312"/>
          <w:w w:val="100"/>
          <w:sz w:val="32"/>
          <w:szCs w:val="32"/>
          <w:lang w:eastAsia="zh-CN"/>
        </w:rPr>
        <w:t>专用品种</w:t>
      </w:r>
      <w:r>
        <w:rPr>
          <w:rFonts w:hint="eastAsia" w:ascii="仿宋_GB2312" w:hAnsi="仿宋_GB2312" w:eastAsia="仿宋_GB2312" w:cs="仿宋_GB2312"/>
          <w:w w:val="100"/>
          <w:sz w:val="32"/>
          <w:szCs w:val="32"/>
        </w:rPr>
        <w:t>对马铃薯产量、品质和效益的提升</w:t>
      </w:r>
      <w:r>
        <w:rPr>
          <w:rFonts w:hint="eastAsia" w:ascii="仿宋_GB2312" w:hAnsi="仿宋_GB2312" w:eastAsia="仿宋_GB2312" w:cs="仿宋_GB2312"/>
          <w:w w:val="100"/>
          <w:sz w:val="32"/>
          <w:szCs w:val="32"/>
          <w:lang w:eastAsia="zh-CN"/>
        </w:rPr>
        <w:t>，逐步树立农户高质量发展马铃薯产业理念，提高农业综合种植水平。</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w w:val="100"/>
          <w:sz w:val="32"/>
          <w:szCs w:val="32"/>
        </w:rPr>
      </w:pPr>
      <w:r>
        <w:rPr>
          <w:rFonts w:hint="eastAsia" w:ascii="仿宋_GB2312" w:hAnsi="仿宋_GB2312" w:eastAsia="仿宋_GB2312" w:cs="仿宋_GB2312"/>
          <w:b/>
          <w:w w:val="100"/>
          <w:sz w:val="32"/>
          <w:szCs w:val="32"/>
          <w:lang w:eastAsia="zh-CN"/>
        </w:rPr>
        <w:t>（三）</w:t>
      </w:r>
      <w:r>
        <w:rPr>
          <w:rFonts w:hint="eastAsia" w:ascii="仿宋_GB2312" w:hAnsi="仿宋_GB2312" w:eastAsia="仿宋_GB2312" w:cs="仿宋_GB2312"/>
          <w:b/>
          <w:w w:val="100"/>
          <w:sz w:val="32"/>
          <w:szCs w:val="32"/>
        </w:rPr>
        <w:t>满意度指标完成情况分析</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w w:val="100"/>
          <w:sz w:val="32"/>
          <w:szCs w:val="32"/>
          <w:u w:val="none"/>
        </w:rPr>
      </w:pPr>
      <w:r>
        <w:rPr>
          <w:rFonts w:hint="eastAsia" w:ascii="仿宋_GB2312" w:hAnsi="仿宋_GB2312" w:eastAsia="仿宋_GB2312" w:cs="仿宋_GB2312"/>
          <w:w w:val="100"/>
          <w:sz w:val="32"/>
          <w:szCs w:val="32"/>
          <w:u w:val="none"/>
        </w:rPr>
        <w:t>满意度指标完成情况采取社会调查的方式，从</w:t>
      </w:r>
      <w:r>
        <w:rPr>
          <w:rFonts w:hint="eastAsia" w:ascii="仿宋_GB2312" w:hAnsi="仿宋_GB2312" w:eastAsia="仿宋_GB2312" w:cs="仿宋_GB2312"/>
          <w:w w:val="100"/>
          <w:sz w:val="32"/>
          <w:szCs w:val="32"/>
          <w:u w:val="none"/>
          <w:lang w:eastAsia="zh-CN"/>
        </w:rPr>
        <w:t>项目示范带动、技术到位、经济效益、技术指导等</w:t>
      </w:r>
      <w:r>
        <w:rPr>
          <w:rFonts w:hint="eastAsia" w:ascii="仿宋_GB2312" w:hAnsi="仿宋_GB2312" w:eastAsia="仿宋_GB2312" w:cs="仿宋_GB2312"/>
          <w:w w:val="100"/>
          <w:sz w:val="32"/>
          <w:szCs w:val="32"/>
          <w:u w:val="none"/>
        </w:rPr>
        <w:t>4个方面，走访项目区服务对象进行满意度调查、评价。经调查，服务对象满意度≥</w:t>
      </w:r>
      <w:r>
        <w:rPr>
          <w:rFonts w:hint="eastAsia" w:ascii="仿宋_GB2312" w:hAnsi="仿宋_GB2312" w:eastAsia="仿宋_GB2312" w:cs="仿宋_GB2312"/>
          <w:w w:val="100"/>
          <w:sz w:val="32"/>
          <w:szCs w:val="32"/>
          <w:u w:val="none"/>
          <w:lang w:val="en-US" w:eastAsia="zh-CN"/>
        </w:rPr>
        <w:t>90%。</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五、综合评价结论</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color w:val="auto"/>
          <w:w w:val="100"/>
          <w:sz w:val="32"/>
          <w:szCs w:val="32"/>
        </w:rPr>
      </w:pPr>
      <w:r>
        <w:rPr>
          <w:rFonts w:hint="eastAsia" w:ascii="仿宋_GB2312" w:hAnsi="仿宋_GB2312" w:eastAsia="仿宋_GB2312" w:cs="仿宋_GB2312"/>
          <w:color w:val="auto"/>
          <w:w w:val="100"/>
          <w:sz w:val="32"/>
          <w:szCs w:val="32"/>
          <w:lang w:eastAsia="zh-CN"/>
        </w:rPr>
        <w:t>项目</w:t>
      </w:r>
      <w:r>
        <w:rPr>
          <w:rFonts w:hint="eastAsia" w:ascii="仿宋_GB2312" w:hAnsi="仿宋_GB2312" w:eastAsia="仿宋_GB2312" w:cs="仿宋_GB2312"/>
          <w:color w:val="auto"/>
          <w:w w:val="100"/>
          <w:sz w:val="32"/>
          <w:szCs w:val="32"/>
        </w:rPr>
        <w:t>绩效</w:t>
      </w:r>
      <w:r>
        <w:rPr>
          <w:rFonts w:hint="eastAsia" w:ascii="仿宋_GB2312" w:hAnsi="仿宋_GB2312" w:eastAsia="仿宋_GB2312" w:cs="仿宋_GB2312"/>
          <w:color w:val="auto"/>
          <w:w w:val="100"/>
          <w:sz w:val="32"/>
          <w:szCs w:val="32"/>
          <w:lang w:eastAsia="zh-CN"/>
        </w:rPr>
        <w:t>得分</w:t>
      </w:r>
      <w:r>
        <w:rPr>
          <w:rFonts w:hint="eastAsia" w:ascii="仿宋_GB2312" w:hAnsi="仿宋_GB2312" w:eastAsia="仿宋_GB2312" w:cs="仿宋_GB2312"/>
          <w:color w:val="auto"/>
          <w:w w:val="100"/>
          <w:sz w:val="32"/>
          <w:szCs w:val="32"/>
          <w:lang w:val="en-US" w:eastAsia="zh-CN"/>
        </w:rPr>
        <w:t>96分</w:t>
      </w:r>
      <w:r>
        <w:rPr>
          <w:rFonts w:hint="eastAsia" w:ascii="仿宋_GB2312" w:hAnsi="仿宋_GB2312" w:eastAsia="仿宋_GB2312" w:cs="仿宋_GB2312"/>
          <w:color w:val="auto"/>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其中：产出指标</w:t>
      </w:r>
      <w:r>
        <w:rPr>
          <w:rFonts w:hint="eastAsia" w:ascii="仿宋_GB2312" w:hAnsi="仿宋_GB2312" w:eastAsia="仿宋_GB2312" w:cs="仿宋_GB2312"/>
          <w:b w:val="0"/>
          <w:i w:val="0"/>
          <w:caps w:val="0"/>
          <w:color w:val="auto"/>
          <w:spacing w:val="0"/>
          <w:w w:val="100"/>
          <w:sz w:val="32"/>
          <w:szCs w:val="32"/>
          <w:lang w:val="en-US" w:eastAsia="zh-CN"/>
        </w:rPr>
        <w:t>40</w:t>
      </w:r>
      <w:r>
        <w:rPr>
          <w:rFonts w:hint="eastAsia" w:ascii="仿宋_GB2312" w:hAnsi="仿宋_GB2312" w:eastAsia="仿宋_GB2312" w:cs="仿宋_GB2312"/>
          <w:b w:val="0"/>
          <w:i w:val="0"/>
          <w:caps w:val="0"/>
          <w:color w:val="auto"/>
          <w:spacing w:val="0"/>
          <w:w w:val="100"/>
          <w:sz w:val="32"/>
          <w:szCs w:val="32"/>
          <w:lang w:eastAsia="zh-CN"/>
        </w:rPr>
        <w:t>分，效益指标</w:t>
      </w:r>
      <w:r>
        <w:rPr>
          <w:rFonts w:hint="eastAsia" w:ascii="仿宋_GB2312" w:hAnsi="仿宋_GB2312" w:eastAsia="仿宋_GB2312" w:cs="仿宋_GB2312"/>
          <w:b w:val="0"/>
          <w:i w:val="0"/>
          <w:caps w:val="0"/>
          <w:color w:val="auto"/>
          <w:spacing w:val="0"/>
          <w:w w:val="100"/>
          <w:sz w:val="32"/>
          <w:szCs w:val="32"/>
          <w:lang w:val="en-US" w:eastAsia="zh-CN"/>
        </w:rPr>
        <w:t>36分，资金执行20分。</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仿宋_GB2312" w:hAnsi="仿宋_GB2312" w:eastAsia="仿宋_GB2312" w:cs="仿宋_GB2312"/>
          <w:bCs/>
          <w:w w:val="100"/>
          <w:sz w:val="32"/>
          <w:szCs w:val="32"/>
        </w:rPr>
      </w:pPr>
      <w:r>
        <w:rPr>
          <w:rFonts w:hint="eastAsia" w:ascii="黑体" w:hAnsi="黑体" w:eastAsia="黑体" w:cs="黑体"/>
          <w:bCs/>
          <w:w w:val="100"/>
          <w:sz w:val="32"/>
          <w:szCs w:val="32"/>
          <w:lang w:eastAsia="zh-CN"/>
        </w:rPr>
        <w:t>六</w:t>
      </w:r>
      <w:r>
        <w:rPr>
          <w:rFonts w:hint="eastAsia" w:ascii="黑体" w:hAnsi="黑体" w:eastAsia="黑体" w:cs="黑体"/>
          <w:bCs/>
          <w:w w:val="100"/>
          <w:sz w:val="32"/>
          <w:szCs w:val="32"/>
        </w:rPr>
        <w:t>、绩效目标</w:t>
      </w:r>
      <w:r>
        <w:rPr>
          <w:rFonts w:hint="eastAsia" w:ascii="黑体" w:hAnsi="黑体" w:eastAsia="黑体" w:cs="黑体"/>
          <w:bCs/>
          <w:w w:val="100"/>
          <w:sz w:val="32"/>
          <w:szCs w:val="32"/>
          <w:lang w:eastAsia="zh-CN"/>
        </w:rPr>
        <w:t>发生偏离</w:t>
      </w:r>
      <w:r>
        <w:rPr>
          <w:rFonts w:hint="eastAsia" w:ascii="黑体" w:hAnsi="黑体" w:eastAsia="黑体" w:cs="黑体"/>
          <w:bCs/>
          <w:w w:val="100"/>
          <w:sz w:val="32"/>
          <w:szCs w:val="32"/>
        </w:rPr>
        <w:t>原因和下一步改进措施</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（一）绩效目标</w:t>
      </w:r>
      <w:r>
        <w:rPr>
          <w:rFonts w:hint="eastAsia" w:ascii="楷体_GB2312" w:hAnsi="楷体_GB2312" w:eastAsia="楷体_GB2312" w:cs="楷体_GB2312"/>
          <w:b/>
          <w:bCs w:val="0"/>
          <w:w w:val="100"/>
          <w:sz w:val="32"/>
          <w:szCs w:val="32"/>
          <w:lang w:eastAsia="zh-CN"/>
        </w:rPr>
        <w:t>发生偏离</w:t>
      </w:r>
      <w:r>
        <w:rPr>
          <w:rFonts w:hint="eastAsia" w:ascii="楷体_GB2312" w:hAnsi="楷体_GB2312" w:eastAsia="楷体_GB2312" w:cs="楷体_GB2312"/>
          <w:b/>
          <w:bCs w:val="0"/>
          <w:w w:val="100"/>
          <w:sz w:val="32"/>
          <w:szCs w:val="32"/>
        </w:rPr>
        <w:t>原因</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 w:val="0"/>
          <w:bCs w:val="0"/>
          <w:w w:val="100"/>
          <w:sz w:val="32"/>
          <w:szCs w:val="32"/>
          <w:lang w:val="en-US" w:eastAsia="zh-CN"/>
        </w:rPr>
      </w:pPr>
      <w:r>
        <w:rPr>
          <w:rFonts w:hint="eastAsia" w:ascii="仿宋_GB2312" w:hAnsi="仿宋_GB2312" w:eastAsia="仿宋_GB2312" w:cs="仿宋_GB2312"/>
          <w:b w:val="0"/>
          <w:bCs w:val="0"/>
          <w:w w:val="100"/>
          <w:sz w:val="32"/>
          <w:szCs w:val="32"/>
          <w:lang w:eastAsia="zh-CN"/>
        </w:rPr>
        <w:t>炭山、寨科、开城、三营、黄铎堡、中河等示范点因旱情影响产量较低，导致农户意愿不强</w:t>
      </w:r>
      <w:r>
        <w:rPr>
          <w:rFonts w:hint="eastAsia" w:ascii="仿宋_GB2312" w:hAnsi="仿宋_GB2312" w:eastAsia="仿宋_GB2312" w:cs="仿宋_GB2312"/>
          <w:b w:val="0"/>
          <w:bCs w:val="0"/>
          <w:w w:val="100"/>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（二）下一步改进措施</w:t>
      </w:r>
    </w:p>
    <w:p>
      <w:pPr>
        <w:keepNext w:val="0"/>
        <w:keepLines w:val="0"/>
        <w:pageBreakBefore w:val="0"/>
        <w:widowControl w:val="0"/>
        <w:kinsoku/>
        <w:wordWrap/>
        <w:overflowPunct/>
        <w:topLinePunct w:val="0"/>
        <w:bidi w:val="0"/>
        <w:snapToGrid/>
        <w:spacing w:line="560" w:lineRule="exact"/>
        <w:ind w:firstLine="613"/>
        <w:textAlignment w:val="auto"/>
        <w:rPr>
          <w:rFonts w:hint="eastAsia" w:ascii="仿宋_GB2312" w:hAnsi="仿宋_GB2312" w:eastAsia="仿宋_GB2312" w:cs="仿宋_GB2312"/>
          <w:bCs/>
          <w:w w:val="100"/>
          <w:sz w:val="32"/>
          <w:szCs w:val="32"/>
          <w:lang w:eastAsia="zh-CN"/>
        </w:rPr>
      </w:pPr>
      <w:r>
        <w:rPr>
          <w:rFonts w:hint="eastAsia" w:ascii="仿宋_GB2312" w:hAnsi="仿宋_GB2312" w:eastAsia="仿宋_GB2312" w:cs="仿宋_GB2312"/>
          <w:bCs/>
          <w:w w:val="100"/>
          <w:sz w:val="32"/>
          <w:szCs w:val="32"/>
          <w:lang w:eastAsia="zh-CN"/>
        </w:rPr>
        <w:t>经过初步试验数据结果分析，雪川系列品种抗旱性能较弱，而我区东部丘陵区较干旱，无法发挥品种生产力，因此由必须加强与雪川系列马铃薯品种相适应的旱作栽培技术研究，建立更加高效的抗旱栽培技术体系。</w:t>
      </w:r>
    </w:p>
    <w:p>
      <w:pPr>
        <w:keepNext w:val="0"/>
        <w:keepLines w:val="0"/>
        <w:pageBreakBefore w:val="0"/>
        <w:widowControl w:val="0"/>
        <w:kinsoku/>
        <w:wordWrap/>
        <w:overflowPunct/>
        <w:topLinePunct w:val="0"/>
        <w:bidi w:val="0"/>
        <w:snapToGrid/>
        <w:spacing w:line="560" w:lineRule="exact"/>
        <w:ind w:firstLine="605"/>
        <w:textAlignment w:val="auto"/>
        <w:rPr>
          <w:rFonts w:hint="eastAsia" w:ascii="黑体" w:hAnsi="黑体" w:eastAsia="黑体" w:cs="黑体"/>
          <w:bCs/>
          <w:w w:val="100"/>
          <w:sz w:val="32"/>
          <w:szCs w:val="32"/>
        </w:rPr>
      </w:pPr>
      <w:r>
        <w:rPr>
          <w:rFonts w:hint="eastAsia" w:ascii="黑体" w:hAnsi="黑体" w:eastAsia="黑体" w:cs="黑体"/>
          <w:bCs/>
          <w:w w:val="100"/>
          <w:sz w:val="32"/>
          <w:szCs w:val="32"/>
        </w:rPr>
        <w:t>七、绩效自评工作的经验、问题和建议</w:t>
      </w:r>
    </w:p>
    <w:p>
      <w:pPr>
        <w:keepNext w:val="0"/>
        <w:keepLines w:val="0"/>
        <w:pageBreakBefore w:val="0"/>
        <w:widowControl w:val="0"/>
        <w:kinsoku/>
        <w:wordWrap/>
        <w:overflowPunct/>
        <w:topLinePunct w:val="0"/>
        <w:bidi w:val="0"/>
        <w:snapToGrid/>
        <w:spacing w:line="560" w:lineRule="exact"/>
        <w:ind w:firstLine="58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（一）存在的问题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bCs/>
          <w:sz w:val="32"/>
          <w:szCs w:val="32"/>
          <w:lang w:eastAsia="zh-CN"/>
        </w:rPr>
        <w:t>试验、示范类项目绩效评价没有统一的评价标准，在评价过程中主要依据工作经验及多年来的试验基础数据来设定目标，所以绩效评价存在一定的随意性。</w:t>
      </w:r>
    </w:p>
    <w:p>
      <w:pPr>
        <w:keepNext w:val="0"/>
        <w:keepLines w:val="0"/>
        <w:pageBreakBefore w:val="0"/>
        <w:widowControl w:val="0"/>
        <w:kinsoku/>
        <w:wordWrap/>
        <w:overflowPunct/>
        <w:topLinePunct w:val="0"/>
        <w:bidi w:val="0"/>
        <w:snapToGrid/>
        <w:spacing w:line="560" w:lineRule="exact"/>
        <w:ind w:firstLine="583"/>
        <w:textAlignment w:val="auto"/>
        <w:rPr>
          <w:rFonts w:hint="eastAsia" w:ascii="楷体_GB2312" w:hAnsi="楷体_GB2312" w:eastAsia="楷体_GB2312" w:cs="楷体_GB2312"/>
          <w:b/>
          <w:w w:val="100"/>
          <w:sz w:val="32"/>
          <w:szCs w:val="32"/>
        </w:rPr>
      </w:pPr>
      <w:r>
        <w:rPr>
          <w:rFonts w:hint="eastAsia" w:ascii="楷体_GB2312" w:hAnsi="楷体_GB2312" w:eastAsia="楷体_GB2312" w:cs="楷体_GB2312"/>
          <w:b/>
          <w:w w:val="100"/>
          <w:sz w:val="32"/>
          <w:szCs w:val="32"/>
        </w:rPr>
        <w:t>（二）建议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制定可依据的评价标准，同时对项目实施人员进行培训，提高绩效评价工作能力和水平。</w:t>
      </w:r>
    </w:p>
    <w:p>
      <w:pPr>
        <w:pStyle w:val="2"/>
        <w:rPr>
          <w:rFonts w:hint="eastAsia" w:ascii="仿宋_GB2312" w:hAnsi="仿宋_GB2312" w:eastAsia="仿宋_GB2312" w:cs="仿宋_GB2312"/>
          <w:bCs/>
          <w:sz w:val="32"/>
          <w:szCs w:val="32"/>
          <w:lang w:eastAsia="zh-CN"/>
        </w:rPr>
      </w:pPr>
    </w:p>
    <w:p>
      <w:pPr>
        <w:rPr>
          <w:rFonts w:hint="eastAsia" w:ascii="仿宋_GB2312" w:hAnsi="仿宋_GB2312" w:eastAsia="仿宋_GB2312" w:cs="仿宋_GB2312"/>
          <w:bCs/>
          <w:sz w:val="32"/>
          <w:szCs w:val="32"/>
          <w:lang w:eastAsia="zh-CN"/>
        </w:rPr>
      </w:pPr>
    </w:p>
    <w:p>
      <w:pPr>
        <w:ind w:firstLine="2880" w:firstLineChars="900"/>
        <w:rPr>
          <w:rFonts w:hint="eastAsia" w:ascii="仿宋_GB2312" w:hAnsi="仿宋_GB2312" w:eastAsia="仿宋_GB2312" w:cs="仿宋_GB2312"/>
          <w:bCs/>
          <w:sz w:val="32"/>
          <w:szCs w:val="32"/>
          <w:lang w:eastAsia="zh-CN"/>
        </w:rPr>
      </w:pPr>
    </w:p>
    <w:p>
      <w:pPr>
        <w:ind w:firstLine="2880" w:firstLineChars="9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原州区农业技术推广服务中心</w:t>
      </w:r>
    </w:p>
    <w:p>
      <w:pPr>
        <w:pStyle w:val="2"/>
        <w:ind w:firstLine="3200" w:firstLineChars="1000"/>
        <w:rPr>
          <w:rFonts w:hint="default"/>
          <w:lang w:val="en-US" w:eastAsia="zh-CN"/>
        </w:rPr>
      </w:pPr>
      <w:r>
        <w:rPr>
          <w:rFonts w:hint="eastAsia" w:ascii="仿宋_GB2312" w:hAnsi="仿宋_GB2312" w:eastAsia="仿宋_GB2312" w:cs="仿宋_GB2312"/>
          <w:bCs/>
          <w:sz w:val="32"/>
          <w:szCs w:val="32"/>
          <w:lang w:val="en-US" w:eastAsia="zh-CN"/>
        </w:rPr>
        <w:t>2022年11月29日</w:t>
      </w:r>
      <w:bookmarkStart w:id="0" w:name="_GoBack"/>
      <w:bookmarkEnd w:id="0"/>
    </w:p>
    <w:p>
      <w:pPr>
        <w:pStyle w:val="5"/>
        <w:jc w:val="center"/>
        <w:rPr>
          <w:rFonts w:hint="eastAsia" w:asciiTheme="minorEastAsia" w:hAnsiTheme="minorEastAsia" w:eastAsiaTheme="minorEastAsia" w:cstheme="minorEastAsia"/>
          <w:b/>
          <w:bCs/>
          <w:sz w:val="32"/>
          <w:szCs w:val="32"/>
          <w:lang w:eastAsia="zh-CN"/>
        </w:rPr>
      </w:pPr>
    </w:p>
    <w:p>
      <w:pPr>
        <w:pStyle w:val="5"/>
        <w:jc w:val="center"/>
        <w:rPr>
          <w:rFonts w:hint="eastAsia" w:asciiTheme="minorEastAsia" w:hAnsiTheme="minorEastAsia" w:eastAsiaTheme="minorEastAsia" w:cstheme="minorEastAsia"/>
          <w:b/>
          <w:bCs/>
          <w:sz w:val="32"/>
          <w:szCs w:val="32"/>
          <w:lang w:eastAsia="zh-CN"/>
        </w:rPr>
      </w:pPr>
    </w:p>
    <w:p>
      <w:pPr>
        <w:pStyle w:val="11"/>
        <w:keepNext/>
        <w:keepLines/>
        <w:widowControl w:val="0"/>
        <w:numPr>
          <w:ilvl w:val="2"/>
          <w:numId w:val="0"/>
        </w:numPr>
        <w:spacing w:before="260" w:beforeLines="0" w:after="260" w:afterLines="0" w:line="413" w:lineRule="auto"/>
        <w:jc w:val="both"/>
        <w:outlineLvl w:val="2"/>
        <w:rPr>
          <w:rFonts w:hint="eastAsia" w:ascii="仿宋_GB2312" w:hAnsi="仿宋_GB2312" w:eastAsia="仿宋_GB2312" w:cs="仿宋_GB2312"/>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
      <w:lvlJc w:val="left"/>
      <w:pPr>
        <w:tabs>
          <w:tab w:val="left" w:pos="1800"/>
        </w:tabs>
        <w:ind w:left="1800" w:firstLine="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ZjdmYWVhZDdmOTIwMGQyOGQzZTU1YjkzM2YzZjYifQ=="/>
  </w:docVars>
  <w:rsids>
    <w:rsidRoot w:val="5CD95701"/>
    <w:rsid w:val="03FB65B5"/>
    <w:rsid w:val="219C1AFB"/>
    <w:rsid w:val="23CF1D97"/>
    <w:rsid w:val="25F305D4"/>
    <w:rsid w:val="29121B7F"/>
    <w:rsid w:val="2FA831FB"/>
    <w:rsid w:val="303D428C"/>
    <w:rsid w:val="31CC3564"/>
    <w:rsid w:val="333640E9"/>
    <w:rsid w:val="39BF567A"/>
    <w:rsid w:val="45F54A1C"/>
    <w:rsid w:val="55063414"/>
    <w:rsid w:val="5CD95701"/>
    <w:rsid w:val="64194A1E"/>
    <w:rsid w:val="724265FE"/>
    <w:rsid w:val="778A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360" w:lineRule="auto"/>
      <w:outlineLvl w:val="2"/>
    </w:pPr>
    <w:rPr>
      <w:rFonts w:eastAsia="黑体"/>
      <w:b/>
      <w:bCs/>
      <w:sz w:val="30"/>
      <w:szCs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after="120"/>
      <w:ind w:left="420" w:leftChars="200"/>
    </w:pPr>
  </w:style>
  <w:style w:type="paragraph" w:styleId="5">
    <w:name w:val="Balloon Text"/>
    <w:basedOn w:val="1"/>
    <w:qFormat/>
    <w:uiPriority w:val="99"/>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样式1"/>
    <w:basedOn w:val="4"/>
    <w:qFormat/>
    <w:uiPriority w:val="0"/>
    <w:pPr>
      <w:spacing w:before="260" w:beforeLines="0" w:after="260" w:afterLines="0" w:line="413" w:lineRule="auto"/>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4747</Words>
  <Characters>5113</Characters>
  <Lines>0</Lines>
  <Paragraphs>0</Paragraphs>
  <TotalTime>7</TotalTime>
  <ScaleCrop>false</ScaleCrop>
  <LinksUpToDate>false</LinksUpToDate>
  <CharactersWithSpaces>5174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2022-10-24T06:21:00Z</dcterms:created>
  <dc:creator>Administrator</dc:creator>
  <cp:lastModifiedBy>Administrator</cp:lastModifiedBy>
  <cp:lastPrinted>2022-10-25T12:33:00Z</cp:lastPrinted>
  <dcterms:modified xsi:type="dcterms:W3CDTF">2022-11-29T04:48:17Z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95E71A9BB9B849DAA187E86E8BFBC9B2</vt:lpwstr>
  </property>
</Properties>
</file>