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252"/>
        <w:gridCol w:w="917"/>
        <w:gridCol w:w="2826"/>
        <w:gridCol w:w="421"/>
        <w:gridCol w:w="1433"/>
        <w:gridCol w:w="1106"/>
        <w:gridCol w:w="574"/>
        <w:gridCol w:w="8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4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176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绩效目标自评表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16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(2023年度)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项目名称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2023年原州区蔬菜产业基础设施建设项目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项目负责人及电话</w:t>
            </w:r>
          </w:p>
        </w:tc>
        <w:tc>
          <w:tcPr>
            <w:tcW w:w="4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张宏熹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主管部门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固原市原州区农业农村局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实施单位</w:t>
            </w:r>
          </w:p>
        </w:tc>
        <w:tc>
          <w:tcPr>
            <w:tcW w:w="4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原州区农业技术推广服务中心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资金情况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(万元)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全年预算数(A)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全年执行数(B)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分值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执行率(B/A)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年度资金总额：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1000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700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603.911724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8.62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其中：本年财政拨款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700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700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其他资金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  <w:jc w:val="center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年度总体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目标</w:t>
            </w:r>
          </w:p>
        </w:tc>
        <w:tc>
          <w:tcPr>
            <w:tcW w:w="4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年初设定目标</w:t>
            </w:r>
          </w:p>
        </w:tc>
        <w:tc>
          <w:tcPr>
            <w:tcW w:w="4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年度总体目标完成情况概述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9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新建全钢架连栋拱棚700亩，建设瓜菜分拣车间3570平方米，配套自动化分拣包装设备2套.</w:t>
            </w:r>
          </w:p>
        </w:tc>
        <w:tc>
          <w:tcPr>
            <w:tcW w:w="44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完成新建全钢架连栋拱棚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亩，建设瓜菜分拣车间3570平方米，配套自动化分拣包装设备2套.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9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4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绩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(90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)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一级指标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二级指标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三级指标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分值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年度指标值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全年实际值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得分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未完成原因及拟采取的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整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改措施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(50分)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数量指标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新建高标准连栋拱棚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700亩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700亩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7.14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建设瓜菜分拣交易大棚3570平方米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3570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3570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配套自动化分拣包装设备2套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质量指标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项目验收合格率 （100%）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 100%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 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时效指标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项目完成及时率  10月31日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10月31日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2024年2月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成本指标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财政建设总资金控制在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万元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≤ 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00万元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 xml:space="preserve">≤ 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00万元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益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(30分)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社会效益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受益总户数61户（145人）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受益总户数≥61户（145人）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受益总户数61户（145人）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生态效益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减少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农药、化肥的施用量和次数，降低了农药、化肥对土壤、空气、水源的污染，有利于生态环境的保护和改善，具有显著的生态效益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减少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农药、化肥的施用量和次数，降低了农药、化肥对土壤、空气、水源的污染，有利于生态环境的保护和改善，具有显著的生态效益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减少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农药、化肥的施用量和次数，降低了农药、化肥对土壤、空气、水源的污染，有利于生态环境的保护和改善，具有显著的生态效益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可持续发展响指标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通过新品种、新技术示范推广应用、项目园区优质瓜果、蔬菜新品种推广应用率提高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val="en-US" w:eastAsia="zh-CN"/>
              </w:rPr>
              <w:t>通过新品种、新技术示范推广应用、项目园区优质瓜果、蔬菜新品种推广应用提高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val="en-US" w:eastAsia="zh-CN"/>
              </w:rPr>
              <w:t>通过新品种、新技术示范推广应用、项目园区优质瓜果、蔬菜新品种推广应用提高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满意度指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标(10分)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服务对象满意度指标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受益建档立卡贫困人口满意度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≥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85%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≥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  <w:jc w:val="center"/>
        </w:trPr>
        <w:tc>
          <w:tcPr>
            <w:tcW w:w="5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总分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95.76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MzIzZDM3YWU5OGE2NTAxNTI3NjBkMjc0OTM0MGEifQ=="/>
  </w:docVars>
  <w:rsids>
    <w:rsidRoot w:val="75433852"/>
    <w:rsid w:val="028A20C1"/>
    <w:rsid w:val="104703C2"/>
    <w:rsid w:val="124E52C3"/>
    <w:rsid w:val="19C76F01"/>
    <w:rsid w:val="2B5A6372"/>
    <w:rsid w:val="2B9A6A75"/>
    <w:rsid w:val="4A9755E6"/>
    <w:rsid w:val="5FAD6E96"/>
    <w:rsid w:val="6B6258C6"/>
    <w:rsid w:val="749476F0"/>
    <w:rsid w:val="75433852"/>
    <w:rsid w:val="787F274C"/>
    <w:rsid w:val="7F3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FangSong-Z02" w:hAnsi="FZFangSong-Z02" w:eastAsia="FZFangSong-Z0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2023-10-16T07:05:00Z</dcterms:created>
  <dc:creator>与你同行</dc:creator>
  <cp:lastModifiedBy>.W.</cp:lastModifiedBy>
  <dcterms:modified xsi:type="dcterms:W3CDTF">2024-01-02T02:46:35Z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D0429DC665624E40BF78F9B2A4F275D5_13</vt:lpwstr>
  </property>
</Properties>
</file>