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</w:t>
      </w:r>
    </w:p>
    <w:p>
      <w:pPr>
        <w:spacing w:line="300" w:lineRule="exact"/>
        <w:rPr>
          <w:rFonts w:hint="eastAsia"/>
        </w:rPr>
      </w:pPr>
    </w:p>
    <w:p>
      <w:pPr>
        <w:adjustRightInd w:val="0"/>
        <w:snapToGrid w:val="0"/>
        <w:spacing w:line="560" w:lineRule="exact"/>
        <w:jc w:val="center"/>
        <w:rPr>
          <w:rFonts w:eastAsia="仿宋_GB2312"/>
          <w:color w:val="000000"/>
          <w:sz w:val="28"/>
          <w:szCs w:val="28"/>
          <w:shd w:val="clear" w:color="080000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080000" w:fill="FFFFFF"/>
        </w:rPr>
        <w:t>政府信息公开情况统计表</w:t>
      </w:r>
      <w:r>
        <w:rPr>
          <w:rStyle w:val="5"/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080000" w:fill="FFFFFF"/>
        </w:rPr>
        <w:br w:type="textWrapping"/>
      </w:r>
      <w:r>
        <w:rPr>
          <w:rFonts w:eastAsia="楷体_GB2312"/>
          <w:color w:val="000000"/>
          <w:sz w:val="28"/>
          <w:szCs w:val="28"/>
          <w:shd w:val="clear" w:color="080000" w:fill="FFFFFF"/>
        </w:rPr>
        <w:t>（2018年度）</w:t>
      </w:r>
    </w:p>
    <w:p>
      <w:pPr>
        <w:adjustRightInd w:val="0"/>
        <w:snapToGrid w:val="0"/>
        <w:spacing w:line="300" w:lineRule="exact"/>
        <w:jc w:val="center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pStyle w:val="8"/>
        <w:shd w:val="clear" w:color="060000" w:fill="FFFFFF"/>
        <w:adjustRightInd w:val="0"/>
        <w:snapToGrid w:val="0"/>
        <w:spacing w:before="0" w:beforeAutospacing="0" w:after="144" w:afterAutospacing="0"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080000" w:fill="FFFFFF"/>
        </w:rPr>
        <w:t>填报单位（盖章）：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080000" w:fill="FFFFFF"/>
          <w:lang w:eastAsia="zh-CN"/>
        </w:rPr>
        <w:t>官厅镇人民政府</w:t>
      </w:r>
    </w:p>
    <w:tbl>
      <w:tblPr>
        <w:tblStyle w:val="7"/>
        <w:tblW w:w="8858" w:type="dxa"/>
        <w:jc w:val="center"/>
        <w:tblInd w:w="0" w:type="dxa"/>
        <w:tblBorders>
          <w:top w:val="single" w:color="0A0A0A" w:sz="4" w:space="0"/>
          <w:left w:val="single" w:color="0A0A0A" w:sz="4" w:space="0"/>
          <w:bottom w:val="single" w:color="0A0A0A" w:sz="4" w:space="0"/>
          <w:right w:val="single" w:color="0A0A0A" w:sz="4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7"/>
        <w:gridCol w:w="913"/>
        <w:gridCol w:w="1048"/>
      </w:tblGrid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Header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黑体"/>
                <w:b/>
                <w:color w:val="000000"/>
                <w:szCs w:val="24"/>
              </w:rPr>
            </w:pPr>
            <w:r>
              <w:rPr>
                <w:rStyle w:val="5"/>
                <w:rFonts w:ascii="Times New Roman" w:hAnsi="黑体" w:eastAsia="黑体"/>
                <w:b w:val="0"/>
                <w:color w:val="000000"/>
                <w:szCs w:val="24"/>
              </w:rPr>
              <w:t>统</w:t>
            </w:r>
            <w:r>
              <w:rPr>
                <w:rStyle w:val="5"/>
                <w:rFonts w:ascii="Times New Roman" w:hAnsi="Times New Roman" w:eastAsia="黑体"/>
                <w:b w:val="0"/>
                <w:color w:val="000000"/>
                <w:szCs w:val="24"/>
              </w:rPr>
              <w:t xml:space="preserve"> </w:t>
            </w:r>
            <w:r>
              <w:rPr>
                <w:rStyle w:val="5"/>
                <w:rFonts w:ascii="Times New Roman" w:hAnsi="黑体" w:eastAsia="黑体"/>
                <w:b w:val="0"/>
                <w:color w:val="000000"/>
                <w:szCs w:val="24"/>
              </w:rPr>
              <w:t>计</w:t>
            </w:r>
            <w:r>
              <w:rPr>
                <w:rStyle w:val="5"/>
                <w:rFonts w:ascii="Times New Roman" w:hAnsi="Times New Roman" w:eastAsia="黑体"/>
                <w:b w:val="0"/>
                <w:color w:val="000000"/>
                <w:szCs w:val="24"/>
              </w:rPr>
              <w:t xml:space="preserve"> </w:t>
            </w:r>
            <w:r>
              <w:rPr>
                <w:rStyle w:val="5"/>
                <w:rFonts w:ascii="Times New Roman" w:hAnsi="黑体" w:eastAsia="黑体"/>
                <w:b w:val="0"/>
                <w:color w:val="000000"/>
                <w:szCs w:val="24"/>
              </w:rPr>
              <w:t>指</w:t>
            </w:r>
            <w:r>
              <w:rPr>
                <w:rStyle w:val="5"/>
                <w:rFonts w:ascii="Times New Roman" w:hAnsi="Times New Roman" w:eastAsia="黑体"/>
                <w:b w:val="0"/>
                <w:color w:val="000000"/>
                <w:szCs w:val="24"/>
              </w:rPr>
              <w:t xml:space="preserve"> </w:t>
            </w:r>
            <w:r>
              <w:rPr>
                <w:rStyle w:val="5"/>
                <w:rFonts w:ascii="Times New Roman" w:hAnsi="黑体" w:eastAsia="黑体"/>
                <w:b w:val="0"/>
                <w:color w:val="000000"/>
                <w:szCs w:val="24"/>
              </w:rPr>
              <w:t>标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Style w:val="5"/>
                <w:rFonts w:eastAsia="黑体"/>
                <w:b w:val="0"/>
                <w:color w:val="000000"/>
                <w:kern w:val="0"/>
                <w:sz w:val="24"/>
              </w:rPr>
            </w:pPr>
            <w:r>
              <w:rPr>
                <w:rStyle w:val="5"/>
                <w:rFonts w:hAnsi="黑体" w:eastAsia="黑体"/>
                <w:b w:val="0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Style w:val="5"/>
                <w:rFonts w:eastAsia="黑体"/>
                <w:b w:val="0"/>
                <w:color w:val="000000"/>
                <w:kern w:val="0"/>
                <w:sz w:val="24"/>
              </w:rPr>
            </w:pPr>
            <w:r>
              <w:rPr>
                <w:rStyle w:val="5"/>
                <w:rFonts w:hAnsi="黑体" w:eastAsia="黑体"/>
                <w:b w:val="0"/>
                <w:color w:val="000000"/>
                <w:kern w:val="0"/>
                <w:sz w:val="24"/>
              </w:rPr>
              <w:t>统计数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85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4"/>
              </w:rPr>
              <w:t>一、主动公开情况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（一）主动公开政府信息数（不同渠道和方式公开相同信息计</w:t>
            </w: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条）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205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　其中：主动公开规范性文件数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　　　　制发规范性文件总数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tabs>
                <w:tab w:val="left" w:pos="420"/>
              </w:tabs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85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（二）通过不同渠道和方式公开政府信息的情况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>1.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政府公报公开政府信息数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>2.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政府网站公开政府信息数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>3.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政务微博公开政府信息数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>4.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政务微信公开政府信息数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>5.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其他方式公开政府信息数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85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4"/>
              </w:rPr>
              <w:t>二、回应解读情况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widowControl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_GB2312"/>
                <w:color w:val="000000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szCs w:val="24"/>
              </w:rPr>
              <w:t>（一）回应公众关注热点或重大舆情数（不同方式回应同一热点或舆情计</w:t>
            </w:r>
            <w:r>
              <w:rPr>
                <w:rFonts w:ascii="Times New Roman" w:hAnsi="Times New Roman" w:eastAsia="仿宋_GB2312"/>
                <w:color w:val="000000"/>
                <w:szCs w:val="24"/>
              </w:rPr>
              <w:t>1</w:t>
            </w:r>
            <w:r>
              <w:rPr>
                <w:rFonts w:ascii="Times New Roman" w:hAnsi="仿宋_GB2312" w:eastAsia="仿宋_GB2312"/>
                <w:color w:val="000000"/>
                <w:szCs w:val="24"/>
              </w:rPr>
              <w:t>次）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85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（二）通过不同渠道和方式回应解读的情况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ind w:firstLine="480" w:firstLineChars="2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参加或举办新闻发布会总次数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　其中：主要负责同志参加新闻发布会次数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>2.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政府网站在线访谈次数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　其中：主要负责同志参加政府网站在线访谈次数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>3.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政策解读稿件发布数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篇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>4.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微博微信回应事件数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>5.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其他方式回应事件数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885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4"/>
              </w:rPr>
              <w:t>三、依申请公开情况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（一）收到申请数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>1.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当面申请数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>2.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传真申请数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>3.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网络申请数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>4.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信函申请数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（二）申请办结数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>1.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按时办结数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>2.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延期办结数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（三）申请答复数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>1.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属于已主动公开范围数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>2.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同意公开答复数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>3.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同意部分公开答复数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>4.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不同意公开答复数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　其中：涉及国家秘密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　　　　涉及商业秘密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　　　　涉及个人隐私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ind w:left="1440" w:hanging="1440" w:hangingChars="60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　　　　危及国家安全、公共安全、经济安全和社会稳定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　　　　不是《条例》所指政府信息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　　　　法律法规规定的其他情形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ind w:firstLine="480" w:firstLineChars="2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不属于本行政机关公开数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ind w:firstLine="480" w:firstLineChars="2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申请信息不存在数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ind w:firstLine="480" w:firstLineChars="2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告知作出更改补充数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>8.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告知通过其他途径办理数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885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4"/>
              </w:rPr>
              <w:t>四、行政复议数量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（一）维持具体行政行为数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（二）被依法纠错数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（三）其他情形数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0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4"/>
              </w:rPr>
              <w:t>五、行政诉讼数量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（一）维持具体行政行为或者驳回原告诉讼请求数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（二）被依法纠错数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（三）其他情形数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4"/>
              </w:rPr>
              <w:t>六、举报投诉数量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sz w:val="24"/>
              </w:rPr>
              <w:t>件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4"/>
              </w:rPr>
              <w:t>七、依申请公开信息收取的费用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885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4"/>
              </w:rPr>
              <w:t>八、机构建设和保障经费情况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（一）政府信息公开工作专门机构数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（二）设置政府信息公开查阅点数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（三）从事政府信息公开工作人员数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ind w:firstLine="720" w:firstLineChars="3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专职人员数（不包括政府公报及政府网站工作人员数）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　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>2.</w:t>
            </w:r>
            <w:r>
              <w:rPr>
                <w:rFonts w:hAnsi="仿宋_GB2312" w:eastAsia="仿宋_GB2312"/>
                <w:color w:val="000000"/>
                <w:kern w:val="0"/>
                <w:sz w:val="24"/>
              </w:rPr>
              <w:t>兼职人员数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885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4"/>
              </w:rPr>
              <w:t>九、政府信息公开会议和培训情况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（一）召开政府信息公开工作会议或专题会议数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（二）举办各类培训班数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4" w:space="0"/>
            <w:left w:val="single" w:color="0A0A0A" w:sz="4" w:space="0"/>
            <w:bottom w:val="single" w:color="0A0A0A" w:sz="4" w:space="0"/>
            <w:right w:val="single" w:color="0A0A0A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（三）接受培训人员数</w:t>
            </w:r>
          </w:p>
        </w:tc>
        <w:tc>
          <w:tcPr>
            <w:tcW w:w="9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kern w:val="0"/>
                <w:sz w:val="24"/>
              </w:rPr>
              <w:t>人次</w:t>
            </w:r>
          </w:p>
        </w:tc>
        <w:tc>
          <w:tcPr>
            <w:tcW w:w="1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040000" w:fill="FFFFFF"/>
              <w:spacing w:line="340" w:lineRule="exact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135</w:t>
            </w:r>
          </w:p>
        </w:tc>
      </w:tr>
    </w:tbl>
    <w:p>
      <w:pPr>
        <w:pStyle w:val="8"/>
        <w:widowControl/>
        <w:shd w:val="clear" w:color="060000" w:fill="FFFFFF"/>
        <w:adjustRightInd w:val="0"/>
        <w:snapToGrid w:val="0"/>
        <w:spacing w:before="0" w:beforeAutospacing="0" w:after="0" w:afterAutospacing="0" w:line="520" w:lineRule="exact"/>
        <w:ind w:firstLine="369"/>
        <w:rPr>
          <w:rFonts w:hint="eastAsia" w:ascii="仿宋_GB2312" w:hAnsi="仿宋_GB2312" w:eastAsia="仿宋_GB2312" w:cs="仿宋_GB2312"/>
          <w:color w:val="000000"/>
          <w:szCs w:val="24"/>
          <w:shd w:val="clear" w:color="080000" w:fill="FFFFFF"/>
        </w:rPr>
      </w:pPr>
      <w:r>
        <w:rPr>
          <w:rFonts w:hint="eastAsia" w:ascii="仿宋_GB2312" w:hAnsi="仿宋_GB2312" w:eastAsia="仿宋_GB2312" w:cs="仿宋_GB2312"/>
          <w:color w:val="000000"/>
          <w:szCs w:val="24"/>
          <w:shd w:val="clear" w:color="080000" w:fill="FFFFFF"/>
        </w:rPr>
        <w:t xml:space="preserve">单位负责人：　　　　　　　　　       </w:t>
      </w:r>
      <w:r>
        <w:rPr>
          <w:rFonts w:hint="eastAsia" w:ascii="仿宋_GB2312" w:hAnsi="仿宋_GB2312" w:eastAsia="仿宋_GB2312" w:cs="仿宋_GB2312"/>
          <w:color w:val="000000"/>
          <w:szCs w:val="24"/>
          <w:shd w:val="clear" w:color="080000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Cs w:val="24"/>
          <w:shd w:val="clear" w:color="080000" w:fill="FFFFFF"/>
        </w:rPr>
        <w:t xml:space="preserve">审 核 人： </w:t>
      </w:r>
    </w:p>
    <w:p>
      <w:pPr>
        <w:pStyle w:val="8"/>
        <w:widowControl/>
        <w:shd w:val="clear" w:color="060000" w:fill="FFFFFF"/>
        <w:adjustRightInd w:val="0"/>
        <w:snapToGrid w:val="0"/>
        <w:spacing w:before="0" w:beforeAutospacing="0" w:after="0" w:afterAutospacing="0" w:line="520" w:lineRule="exact"/>
        <w:ind w:left="601" w:leftChars="124" w:hanging="204" w:hangingChars="85"/>
        <w:rPr>
          <w:rFonts w:hint="eastAsia" w:ascii="仿宋_GB2312" w:hAnsi="仿宋_GB2312" w:eastAsia="仿宋_GB2312" w:cs="仿宋_GB2312"/>
          <w:color w:val="000000"/>
          <w:szCs w:val="24"/>
          <w:shd w:val="clear" w:color="080000" w:fill="FFFFFF"/>
        </w:rPr>
      </w:pPr>
      <w:r>
        <w:rPr>
          <w:rFonts w:hint="eastAsia" w:ascii="仿宋_GB2312" w:hAnsi="仿宋_GB2312" w:eastAsia="仿宋_GB2312" w:cs="仿宋_GB2312"/>
          <w:color w:val="000000"/>
          <w:szCs w:val="24"/>
          <w:shd w:val="clear" w:color="080000" w:fill="FFFFFF"/>
        </w:rPr>
        <w:t>填  报  人：</w:t>
      </w:r>
      <w:r>
        <w:rPr>
          <w:rFonts w:hint="eastAsia" w:ascii="仿宋_GB2312" w:hAnsi="仿宋_GB2312" w:eastAsia="仿宋_GB2312" w:cs="仿宋_GB2312"/>
          <w:color w:val="000000"/>
          <w:szCs w:val="24"/>
          <w:shd w:val="clear" w:color="080000" w:fill="FFFFFF"/>
          <w:lang w:eastAsia="zh-CN"/>
        </w:rPr>
        <w:t>杨珈铭</w:t>
      </w:r>
      <w:r>
        <w:rPr>
          <w:rFonts w:hint="eastAsia" w:ascii="仿宋_GB2312" w:hAnsi="仿宋_GB2312" w:eastAsia="仿宋_GB2312" w:cs="仿宋_GB2312"/>
          <w:color w:val="000000"/>
          <w:szCs w:val="24"/>
          <w:shd w:val="clear" w:color="080000" w:fill="FFFFFF"/>
        </w:rPr>
        <w:t xml:space="preserve">                        联系电话：</w:t>
      </w:r>
      <w:r>
        <w:rPr>
          <w:rFonts w:hint="eastAsia" w:ascii="仿宋_GB2312" w:hAnsi="仿宋_GB2312" w:eastAsia="仿宋_GB2312" w:cs="仿宋_GB2312"/>
          <w:color w:val="000000"/>
          <w:szCs w:val="24"/>
          <w:shd w:val="clear" w:color="080000" w:fill="FFFFFF"/>
          <w:lang w:val="en-US" w:eastAsia="zh-CN"/>
        </w:rPr>
        <w:t>0954-3968556</w:t>
      </w:r>
      <w:r>
        <w:rPr>
          <w:rFonts w:hint="eastAsia" w:ascii="仿宋_GB2312" w:hAnsi="仿宋_GB2312" w:eastAsia="仿宋_GB2312" w:cs="仿宋_GB2312"/>
          <w:color w:val="000000"/>
          <w:szCs w:val="24"/>
          <w:shd w:val="clear" w:color="080000" w:fill="FFFFFF"/>
        </w:rPr>
        <w:t xml:space="preserve"> </w:t>
      </w:r>
    </w:p>
    <w:p>
      <w:pPr>
        <w:pStyle w:val="8"/>
        <w:widowControl/>
        <w:shd w:val="clear" w:color="060000" w:fill="FFFFFF"/>
        <w:adjustRightInd w:val="0"/>
        <w:snapToGrid w:val="0"/>
        <w:spacing w:before="0" w:beforeAutospacing="0" w:after="0" w:afterAutospacing="0" w:line="520" w:lineRule="exact"/>
        <w:ind w:left="601" w:leftChars="124" w:hanging="204" w:hangingChars="85"/>
      </w:pPr>
      <w:r>
        <w:rPr>
          <w:rFonts w:hint="eastAsia" w:ascii="仿宋_GB2312" w:hAnsi="仿宋_GB2312" w:eastAsia="仿宋_GB2312" w:cs="仿宋_GB2312"/>
          <w:color w:val="000000"/>
          <w:szCs w:val="24"/>
          <w:shd w:val="clear" w:color="080000" w:fill="FFFFFF"/>
        </w:rPr>
        <w:t>填报日期：</w:t>
      </w:r>
      <w:r>
        <w:rPr>
          <w:rFonts w:hint="eastAsia" w:ascii="仿宋_GB2312" w:hAnsi="仿宋_GB2312" w:eastAsia="仿宋_GB2312" w:cs="仿宋_GB2312"/>
          <w:color w:val="000000"/>
          <w:szCs w:val="24"/>
          <w:shd w:val="clear" w:color="080000" w:fill="FFFFFF"/>
          <w:lang w:val="en-US" w:eastAsia="zh-CN"/>
        </w:rPr>
        <w:t>2019年2月18日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02DE3"/>
    <w:rsid w:val="34902DE3"/>
    <w:rsid w:val="3DC63AFD"/>
    <w:rsid w:val="4FD3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page number"/>
    <w:basedOn w:val="4"/>
    <w:qFormat/>
    <w:uiPriority w:val="0"/>
  </w:style>
  <w:style w:type="paragraph" w:customStyle="1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2019-02-18T01:37:00Z</dcterms:created>
  <dc:creator>。。。。。</dc:creator>
  <cp:lastModifiedBy>。。。。。</cp:lastModifiedBy>
  <cp:lastPrinted>2019-02-18T04:53:53Z</cp:lastPrinted>
  <dcterms:modified xsi:type="dcterms:W3CDTF">2019-02-18T05:48:08Z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