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  <w:t>固原市原州区彭堡镇人民政府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  <w:t>2019 年政府信息公开工作年度报告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</w:pPr>
    </w:p>
    <w:p>
      <w:pPr>
        <w:widowControl/>
        <w:shd w:val="clear" w:color="auto" w:fill="FFFFFF"/>
        <w:spacing w:line="360" w:lineRule="auto"/>
        <w:ind w:firstLine="608" w:firstLineChars="19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根据《中华人民共和国政府信息公开条例》和原州区政府办《关于做好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年政府信息公开年度报告发布有关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事项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的通知》等文件要求，特向社会公布我镇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年度信息公开工作年度报告。本报告中所列数据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统计期限自201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年1月1日起，至201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为全面做好全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信息公开工作，我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按照“以公开为常态、不公开为例外”的原则，大力推进信息公开工作，不断规范信息内容，不断加强政府信息公开力度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提高工作水平，加深政府信息公开程度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把公开透明原则贯穿于整个工作过程，及时、准确地向社会公开政府信息，依法保障了人民群众的知情权、参与权和监督权。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（一）主动公开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本年度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主动公开政府信息共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条，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其中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通过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信息公开栏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发布的政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信息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25余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政务动态信息更新数量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条，规范性文件发布数量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条，贯彻落实国家关于农村工作政策发布数量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通过“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原州彭堡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”微信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公众号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主动公开政府信息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40余条。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我镇在原州区政府门户网站发布财政相关信息，同时也在原州发布上发布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政务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（二）依申请公开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本年度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我镇未收到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政府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信息公开当面申请、传真申请、网络申请、信函申请受理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没有发生过因政府信息公开申请行政复议、提起行政诉讼的案件。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（三）政府信息管理</w:t>
      </w:r>
    </w:p>
    <w:p>
      <w:pPr>
        <w:widowControl/>
        <w:shd w:val="clear" w:color="auto" w:fill="FFFFFF"/>
        <w:spacing w:line="360" w:lineRule="auto"/>
        <w:ind w:firstLine="608" w:firstLineChars="190"/>
        <w:jc w:val="left"/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19"/>
          <w:szCs w:val="19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我镇为了更好的开展政务公开工作，建立了相应的制度。包括政务公开制度、监督检查制度、公开前保密审查制度、依申请公开制度等行之有效的制度。我镇还建立了相应的监督机制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将政务公开列入议事日程，加大督促检查。同时，强化激励和问责机制。为更好地开展政务公开工作，政府每季度召开一次政务信息与政务公开工作会议，在开会的同时对镇村干部进行业务培训，集中学习《政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府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信息公开条例》、《政府信息公开办法》等内容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，为进一步规范我镇政务公开工作打下牢固基础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（四）平台建设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 xml:space="preserve">一是认真做好信息公开平台网站信息发布维护工作，落实专人负责，定期发布信息。二是加强信息公开平台网站的常态化管理，做到信息内容及时更新，保障栏目更新频率。进一步强化信息公开平台发布功能，规范栏目设置，完善与市、区公开系统对接渠道，升级平台搜索引擎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（五）监督保障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将政务公开列入我镇重点工作，责任细化到专人，及时更新工作进展情况，结合效能建设、电子政务等工作加以推进落实。多渠道监督，坚持内部监督和社会监督相结合体系，对外公布投诉举报电话，推进我镇人民群众监督和舆论监督，及时反馈群众呼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tbl>
      <w:tblPr>
        <w:tblStyle w:val="3"/>
        <w:tblW w:w="85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8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本年新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本年新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对外公开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3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53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53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上一年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53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236"/>
        <w:gridCol w:w="1876"/>
        <w:gridCol w:w="468"/>
        <w:gridCol w:w="698"/>
        <w:gridCol w:w="732"/>
        <w:gridCol w:w="765"/>
        <w:gridCol w:w="855"/>
        <w:gridCol w:w="707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923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自然人</w:t>
            </w:r>
          </w:p>
        </w:tc>
        <w:tc>
          <w:tcPr>
            <w:tcW w:w="3757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法人或其他组织</w:t>
            </w:r>
          </w:p>
        </w:tc>
        <w:tc>
          <w:tcPr>
            <w:tcW w:w="69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商业企业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科研机构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社会公益组织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法律服务机构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69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4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一、本年新收政府信息公开申请数量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4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二、上年结转政府信息公开申请数量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三、本年度办理结果</w:t>
            </w:r>
          </w:p>
        </w:tc>
        <w:tc>
          <w:tcPr>
            <w:tcW w:w="311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（一）予以公开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（三）不予公开</w:t>
            </w: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1.属于国家秘密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2.其他法律行政法规禁止公开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3.危及“三安全一稳定”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4.保护第三方合法权益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5.属于三类内部事务信息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6.属于四类过程性信息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7.属于行政执法案卷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8.属于行政查询事项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（四）无法提供</w:t>
            </w: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1.本机关不掌握相关政府信息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2.没有现成信息需要另行制作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3.补正后申请内容仍不明确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（五）不予处理</w:t>
            </w: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1.信访举报投诉类申请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2.重复申请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3.要求提供公开出版物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4.无正当理由大量反复申请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5.要求行政机关确认或重新出具已获取信息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（六）其他处理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（七）总计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414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四、结转下年度继续办理</w:t>
            </w:r>
          </w:p>
        </w:tc>
        <w:tc>
          <w:tcPr>
            <w:tcW w:w="46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四、政府信息公开行政复议、行政诉讼情况</w:t>
      </w:r>
    </w:p>
    <w:tbl>
      <w:tblPr>
        <w:tblStyle w:val="3"/>
        <w:tblW w:w="884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3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行政复议</w:t>
            </w:r>
          </w:p>
        </w:tc>
        <w:tc>
          <w:tcPr>
            <w:tcW w:w="582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30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未经复议直接起诉</w:t>
            </w:r>
          </w:p>
        </w:tc>
        <w:tc>
          <w:tcPr>
            <w:tcW w:w="279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一年来，我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政府信息公开工作虽然取得了一点成绩，但工作中还存在薄弱环节和不足之处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个别村、站所负责人对政务、村务公开的重要性、紧迫性认识不足，思想上没有</w:t>
      </w:r>
      <w:r>
        <w:rPr>
          <w:rFonts w:hint="eastAsia" w:ascii="仿宋_GB2312" w:eastAsia="仿宋_GB2312"/>
          <w:sz w:val="32"/>
          <w:szCs w:val="32"/>
          <w:lang w:eastAsia="zh-CN"/>
        </w:rPr>
        <w:t>引</w:t>
      </w:r>
      <w:r>
        <w:rPr>
          <w:rFonts w:hint="eastAsia" w:ascii="仿宋_GB2312" w:eastAsia="仿宋_GB2312"/>
          <w:sz w:val="32"/>
          <w:szCs w:val="32"/>
        </w:rPr>
        <w:t>起足够重视，工作上缺乏主动性和积极性。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有的村、站所政务公开工作的实效性不够强，流于形式，公开的内容不全面、不够及时，对动态性的内容不能及时更新。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宣传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引导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力度不够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农民群众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对信息公开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查询方式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尚不十分熟悉，需进一步加强宣传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下一步我镇将从以下方面改进：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进一步提高对政务公开工作的认识。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通过对各站所、行政村政务公开人员强化培训，</w:t>
      </w:r>
      <w:r>
        <w:rPr>
          <w:rFonts w:hint="eastAsia" w:ascii="仿宋_GB2312" w:eastAsia="仿宋_GB2312"/>
          <w:sz w:val="32"/>
          <w:szCs w:val="32"/>
        </w:rPr>
        <w:t>切实提高对做好政务公开工作的认识，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强化各村和站所负责人的责任意识，进而激发工作的积极性和助动性。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不断提升工作创新水平。在现有政务公开形式的基础上，充分利用政府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门户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网站的公开平台、官方微博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原州区彭堡镇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”、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微信公众号“原州彭堡”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平台及时更新政府公开信息和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解读相关政策文件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确保信息公开的时效性和覆盖面。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加大宣传力度。我镇将紧紧围绕实施政府信息公开工作，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通过新时代农民讲习所、云视讯、新时代文明实践站等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多渠道、多形式，向社会和广大群众深入宣传政府信息公开工作，努力在本镇形成广大干部认真抓好政府信息公开、群众积极关心政府信息公开的社会氛围。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暂无其他需要说明事项。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002A92"/>
    <w:multiLevelType w:val="singleLevel"/>
    <w:tmpl w:val="7F002A9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51E69"/>
    <w:rsid w:val="0B166F79"/>
    <w:rsid w:val="15F84C3B"/>
    <w:rsid w:val="25D45D4B"/>
    <w:rsid w:val="3FD236ED"/>
    <w:rsid w:val="427E5A82"/>
    <w:rsid w:val="6D9FE4D0"/>
    <w:rsid w:val="70551E69"/>
    <w:rsid w:val="75F74FDC"/>
    <w:rsid w:val="7AC21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7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2020-01-22T09:30:00Z</dcterms:created>
  <dc:creator>玛丽莲梦露</dc:creator>
  <cp:lastModifiedBy>guyuan</cp:lastModifiedBy>
  <dcterms:modified xsi:type="dcterms:W3CDTF">2022-06-21T16:13:28Z</dcterms:modified>
  <dc:title>固原市原州区彭堡镇人民政府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