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pacing w:val="62"/>
          <w:sz w:val="44"/>
          <w:szCs w:val="44"/>
          <w:lang w:val="en-US" w:eastAsia="zh-CN"/>
        </w:rPr>
      </w:pPr>
      <w:r>
        <w:rPr>
          <w:color w:val="FF0000"/>
          <w:sz w:val="44"/>
          <w:szCs w:val="44"/>
        </w:rPr>
        <w:pict>
          <v:line id="直线 10" o:spid="_x0000_s1026" o:spt="20" style="position:absolute;left:0pt;flip:y;margin-left:3.75pt;margin-top:38.35pt;height:0.6pt;width:430.35pt;z-index:251660288;mso-width-relative:page;mso-height-relative:page;" filled="f" stroked="t" coordsize="21600,21600" o:gfxdata="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3zx&#10;bNgAAAAHAQAADwAAAAAAAAABACAAAAAiAAAAZHJzL2Rvd25yZXYueG1sUEsBAhQAFAAAAAgAh07i&#10;QA+Eq17pAQAApAMAAA4AAAAAAAAAAQAgAAAAJwEAAGRycy9lMm9Eb2MueG1sUEsFBgAAAAAGAAYA&#10;WQEAAIIFAAAAAA==&#10;">
            <v:path arrowok="t"/>
            <v:fill on="f" focussize="0,0"/>
            <v:stroke weight="2.25pt" color="#FF0000" joinstyle="round"/>
            <v:imagedata o:title=""/>
            <o:lock v:ext="edit" aspectratio="f"/>
          </v:line>
        </w:pict>
      </w:r>
      <w:r>
        <w:rPr>
          <w:rFonts w:hint="eastAsia" w:ascii="方正小标宋简体" w:hAnsi="方正小标宋简体" w:eastAsia="方正小标宋简体" w:cs="方正小标宋简体"/>
          <w:color w:val="FF0000"/>
          <w:spacing w:val="62"/>
          <w:sz w:val="44"/>
          <w:szCs w:val="44"/>
          <w:lang w:val="en-US" w:eastAsia="zh-CN"/>
        </w:rPr>
        <w:t>固原市原州区三营镇人民政府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pacing w:val="6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三营镇</w:t>
      </w:r>
      <w:r>
        <w:rPr>
          <w:rFonts w:hint="eastAsia" w:ascii="方正小标宋简体" w:hAnsi="方正小标宋简体" w:eastAsia="方正小标宋简体" w:cs="方正小标宋简体"/>
          <w:sz w:val="44"/>
          <w:szCs w:val="44"/>
          <w:lang w:val="en-US" w:eastAsia="zh-CN"/>
        </w:rPr>
        <w:t>2020年政府信息公开工作年度报告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根据《政府信息公开条例》、《国务院办公厅政府信息与政务公开办公室关于政府信息公开年度报告有关项目填报问题的解释》(国办公开办函</w:t>
      </w:r>
      <w:r>
        <w:rPr>
          <w:rFonts w:hint="eastAsia" w:ascii="仿宋_GB2312" w:hAnsi="仿宋_GB2312" w:eastAsia="仿宋_GB2312" w:cs="仿宋_GB2312"/>
          <w:sz w:val="32"/>
          <w:szCs w:val="32"/>
          <w:highlight w:val="none"/>
          <w:lang w:val="en-US" w:eastAsia="zh-CN"/>
        </w:rPr>
        <w:t>〔2016〕</w:t>
      </w:r>
      <w:r>
        <w:rPr>
          <w:rFonts w:hint="eastAsia" w:ascii="仿宋_GB2312" w:hAnsi="仿宋_GB2312" w:eastAsia="仿宋_GB2312" w:cs="仿宋_GB2312"/>
          <w:sz w:val="32"/>
          <w:szCs w:val="32"/>
          <w:lang w:val="en-US" w:eastAsia="zh-CN"/>
        </w:rPr>
        <w:t>201号)、《国务院办公厅政府信息与政务公开办公室关于政府信息公开年度报告有关事项的通知》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国办公开办函</w:t>
      </w:r>
      <w:r>
        <w:rPr>
          <w:rFonts w:hint="eastAsia" w:ascii="仿宋_GB2312" w:hAnsi="仿宋_GB2312" w:eastAsia="仿宋_GB2312" w:cs="仿宋_GB2312"/>
          <w:sz w:val="32"/>
          <w:szCs w:val="32"/>
          <w:highlight w:val="none"/>
          <w:lang w:val="en-US" w:eastAsia="zh-CN"/>
        </w:rPr>
        <w:t>〔2019〕</w:t>
      </w:r>
      <w:r>
        <w:rPr>
          <w:rFonts w:hint="eastAsia" w:ascii="仿宋_GB2312" w:hAnsi="仿宋_GB2312" w:eastAsia="仿宋_GB2312" w:cs="仿宋_GB2312"/>
          <w:sz w:val="32"/>
          <w:szCs w:val="32"/>
          <w:lang w:val="en-US" w:eastAsia="zh-CN"/>
        </w:rPr>
        <w:t>60号）</w:t>
      </w:r>
      <w:r>
        <w:rPr>
          <w:rFonts w:hint="eastAsia" w:ascii="仿宋_GB2312" w:hAnsi="仿宋_GB2312" w:eastAsia="仿宋_GB2312" w:cs="仿宋_GB2312"/>
          <w:sz w:val="32"/>
          <w:szCs w:val="32"/>
          <w:highlight w:val="none"/>
          <w:lang w:val="en-US" w:eastAsia="zh-CN"/>
        </w:rPr>
        <w:t>及固原市原州区人民政府办公室关于印发《政府信息公开工作年度报告编制指南》的通知（原政办通字〔2021〕4号）精神</w:t>
      </w:r>
      <w:r>
        <w:rPr>
          <w:rFonts w:hint="eastAsia" w:ascii="仿宋_GB2312" w:hAnsi="仿宋_GB2312" w:eastAsia="仿宋_GB2312" w:cs="仿宋_GB2312"/>
          <w:sz w:val="32"/>
          <w:szCs w:val="32"/>
          <w:lang w:val="en-US" w:eastAsia="zh-CN"/>
        </w:rPr>
        <w:t>,特公布三营镇2020年政府信息公开工作年度报告。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由总体情况、主动公开政府信息情况、收到和处理政府信息公开申请情况、政府信息公开行政复议、行政诉讼情况、存在的主要问题及改进情况、其他需要报告的事项六部分组成。本报告中数据的统计期限为2020年1月1日至2020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一、总体情况</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按照原州区统一部署，</w:t>
      </w:r>
      <w:r>
        <w:rPr>
          <w:rFonts w:hint="default" w:ascii="仿宋_GB2312" w:hAnsi="仿宋_GB2312" w:eastAsia="仿宋_GB2312" w:cs="仿宋_GB2312"/>
          <w:sz w:val="32"/>
          <w:szCs w:val="32"/>
          <w:lang w:val="en-US" w:eastAsia="zh-CN"/>
        </w:rPr>
        <w:t>围绕中央、自治区、固原市和原州区经济工作会议精神以及原州区《政府工作报告》要求，加大政策解读力度，加强舆论引导，全面阐释“六稳”政策措施及其效果，主动回应热点问题，释放更多积极信号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实时发布“六保”政策信息，紧紧围绕党中央、国务院、自治区、固原市和原州区重大决策部署，解读好政策措施、执行情况和工作成效，</w:t>
      </w:r>
      <w:r>
        <w:rPr>
          <w:rFonts w:hint="eastAsia" w:ascii="仿宋_GB2312" w:hAnsi="仿宋_GB2312" w:eastAsia="仿宋_GB2312" w:cs="仿宋_GB2312"/>
          <w:sz w:val="32"/>
          <w:szCs w:val="32"/>
          <w:highlight w:val="none"/>
          <w:lang w:val="en-US" w:eastAsia="zh-CN"/>
        </w:rPr>
        <w:t>不断加强对政务公开工作的组织领导，健全工作机制，广泛接受社会和人民群众的监督，有效推进政府信息公开。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1.主动公开政府信息情况。</w:t>
      </w:r>
      <w:r>
        <w:rPr>
          <w:rFonts w:hint="eastAsia" w:ascii="仿宋_GB2312" w:hAnsi="仿宋_GB2312" w:eastAsia="仿宋_GB2312" w:cs="仿宋_GB2312"/>
          <w:sz w:val="32"/>
          <w:szCs w:val="32"/>
          <w:highlight w:val="none"/>
          <w:lang w:val="en-US" w:eastAsia="zh-CN"/>
        </w:rPr>
        <w:t>严格按照上级有关文件规定，结合实际，将主动公开文件进行规范分类，通过原州区人民政府门户网站、公告栏、微信公众号“三营发布”等形式进行信息公开，并定期维护。2020年主动公开政府信息471条，其中政府门户网站公开信息10条（乡镇部门预算1条、乡镇部门决算1条、乡镇信息年报1条、其他7条），微信等其它形式公开信息461条。全文电子化主动公开信息471条，全文电子化达100%。认真办理群众网上留言、电话举报投诉等，办理“12345”便民服务热线群众投诉211件，超期办结数为0，做到件件有处理，事事有回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2.依申请公开情况。</w:t>
      </w:r>
      <w:r>
        <w:rPr>
          <w:rFonts w:hint="eastAsia" w:ascii="仿宋_GB2312" w:hAnsi="仿宋_GB2312" w:eastAsia="仿宋_GB2312" w:cs="仿宋_GB2312"/>
          <w:sz w:val="32"/>
          <w:szCs w:val="32"/>
          <w:highlight w:val="none"/>
          <w:lang w:val="en-US" w:eastAsia="zh-CN"/>
        </w:rPr>
        <w:t>2020年我镇未收到政府信息公开申请，也没有因政府信息提起行政复议和行政诉讼的情况。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3.政府信息管理情况。</w:t>
      </w:r>
      <w:r>
        <w:rPr>
          <w:rFonts w:hint="eastAsia" w:ascii="仿宋_GB2312" w:hAnsi="仿宋_GB2312" w:eastAsia="仿宋_GB2312" w:cs="仿宋_GB2312"/>
          <w:sz w:val="32"/>
          <w:szCs w:val="32"/>
          <w:highlight w:val="none"/>
          <w:lang w:val="en-US" w:eastAsia="zh-CN"/>
        </w:rPr>
        <w:t>依据</w:t>
      </w:r>
      <w:r>
        <w:rPr>
          <w:rFonts w:hint="eastAsia" w:ascii="仿宋_GB2312" w:hAnsi="仿宋_GB2312" w:eastAsia="仿宋_GB2312" w:cs="仿宋_GB2312"/>
          <w:sz w:val="32"/>
          <w:szCs w:val="32"/>
          <w:lang w:val="en-US" w:eastAsia="zh-CN"/>
        </w:rPr>
        <w:t>《政府信息公开条例》以及</w:t>
      </w:r>
      <w:r>
        <w:rPr>
          <w:rFonts w:hint="eastAsia" w:ascii="仿宋_GB2312" w:hAnsi="仿宋_GB2312" w:eastAsia="仿宋_GB2312" w:cs="仿宋_GB2312"/>
          <w:sz w:val="32"/>
          <w:szCs w:val="32"/>
          <w:highlight w:val="none"/>
          <w:lang w:val="en-US" w:eastAsia="zh-CN"/>
        </w:rPr>
        <w:t>《三营镇人民政府信息公开制度》，明确我镇政府信息公开的工作内容、形式和公开、受理、回复的反馈机制。严格遵循政府信息公开基本原则开展信息公开工作，做到“依法公开，真实公正，注重实效，有利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4.平台建设情况。</w:t>
      </w:r>
      <w:r>
        <w:rPr>
          <w:rFonts w:hint="eastAsia" w:ascii="仿宋_GB2312" w:hAnsi="仿宋_GB2312" w:eastAsia="仿宋_GB2312" w:cs="仿宋_GB2312"/>
          <w:sz w:val="32"/>
          <w:szCs w:val="32"/>
          <w:lang w:val="en-US" w:eastAsia="zh-CN"/>
        </w:rPr>
        <w:t>我镇长期指定一名工作人员负责信息公开材料的收集，同时做好镇三营发布的此次维护，充分利用原州区人民政府官方网站政务公开栏开展政务信息公开的工作。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仿宋_GB2312" w:hAnsi="仿宋_GB2312" w:eastAsia="仿宋_GB2312" w:cs="仿宋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5.监督保障情况。一是加强工作考核。</w:t>
      </w:r>
      <w:r>
        <w:rPr>
          <w:rFonts w:hint="eastAsia" w:ascii="仿宋_GB2312" w:hAnsi="仿宋_GB2312" w:eastAsia="仿宋_GB2312" w:cs="仿宋_GB2312"/>
          <w:sz w:val="32"/>
          <w:szCs w:val="32"/>
          <w:highlight w:val="none"/>
          <w:lang w:val="en-US" w:eastAsia="zh-CN"/>
        </w:rPr>
        <w:t>在推进政府信息公开工作的过程中，依法管理，督促检查,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r>
        <w:rPr>
          <w:rFonts w:hint="eastAsia" w:ascii="仿宋_GB2312" w:hAnsi="仿宋_GB2312" w:eastAsia="仿宋_GB2312" w:cs="仿宋_GB2312"/>
          <w:b/>
          <w:bCs/>
          <w:sz w:val="32"/>
          <w:szCs w:val="32"/>
          <w:highlight w:val="none"/>
          <w:lang w:val="en-US" w:eastAsia="zh-CN"/>
        </w:rPr>
        <w:t>二是重视社会评议。</w:t>
      </w:r>
      <w:r>
        <w:rPr>
          <w:rFonts w:hint="eastAsia" w:ascii="仿宋_GB2312" w:hAnsi="仿宋_GB2312" w:eastAsia="仿宋_GB2312" w:cs="仿宋_GB2312"/>
          <w:sz w:val="32"/>
          <w:szCs w:val="32"/>
          <w:highlight w:val="none"/>
          <w:lang w:val="en-US" w:eastAsia="zh-CN"/>
        </w:rPr>
        <w:t>制定社会评议制度，坚持群众参与、客观公正、注重实效、促进工作的原则，采取公众评议、特邀评议相结合的方式进行。公众评议可在政府网上公开进行，也可以委托媒体或有关单位组织进行民意调查；特邀评议可以组织和邀请相关部门人员、人大代表、政协委员、群众代表、有关专家进行。确保每年开展一次，原则上每年2月底前完成上一年度的社会评议工作。</w:t>
      </w:r>
      <w:r>
        <w:rPr>
          <w:rFonts w:hint="eastAsia" w:ascii="仿宋_GB2312" w:hAnsi="仿宋_GB2312" w:eastAsia="仿宋_GB2312" w:cs="仿宋_GB2312"/>
          <w:b/>
          <w:bCs/>
          <w:sz w:val="32"/>
          <w:szCs w:val="32"/>
          <w:highlight w:val="none"/>
          <w:lang w:val="en-US" w:eastAsia="zh-CN"/>
        </w:rPr>
        <w:t>三是建立健全责任追究制度。</w:t>
      </w:r>
      <w:r>
        <w:rPr>
          <w:rFonts w:hint="eastAsia" w:ascii="仿宋_GB2312" w:hAnsi="仿宋_GB2312" w:eastAsia="仿宋_GB2312" w:cs="仿宋_GB2312"/>
          <w:sz w:val="32"/>
          <w:szCs w:val="32"/>
          <w:highlight w:val="none"/>
          <w:lang w:val="en-US" w:eastAsia="zh-CN"/>
        </w:rPr>
        <w:t>坚持实事求是、有错必纠、惩处与教育相结合、追究责任与改进工作相结合、过错责任与处理处罚相适应的原则，各办公室、中心在实施政务工作中，违反政务公开工作纪律规定，可依照相关法律法规追究其负责人的责任，为深入推进政务公开，严肃政务公开工作纪律，提高工作效率，改进工作作风，加强勤政廉政建设，建立廉洁高效政府提供有效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二、主动公开政府信息情况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2010"/>
        <w:gridCol w:w="193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1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第十二条第（一）项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信息内容</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本年新制作数量</w:t>
            </w:r>
          </w:p>
        </w:tc>
        <w:tc>
          <w:tcPr>
            <w:tcW w:w="19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本年新公开数量</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规章</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19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规范性文件</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19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1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第十二条第（五）项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信息内容</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上一年项目数量</w:t>
            </w:r>
          </w:p>
        </w:tc>
        <w:tc>
          <w:tcPr>
            <w:tcW w:w="19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本年增/减</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行政许可</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19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其他对外管理服务事项</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8" w:leftChars="104"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19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201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71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第十二条第（六）项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信息内容</w:t>
            </w:r>
          </w:p>
        </w:tc>
        <w:tc>
          <w:tcPr>
            <w:tcW w:w="20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上一年项目数量</w:t>
            </w:r>
          </w:p>
        </w:tc>
        <w:tc>
          <w:tcPr>
            <w:tcW w:w="3945"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行政处罚</w:t>
            </w:r>
          </w:p>
        </w:tc>
        <w:tc>
          <w:tcPr>
            <w:tcW w:w="20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3945"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行政强制</w:t>
            </w:r>
          </w:p>
        </w:tc>
        <w:tc>
          <w:tcPr>
            <w:tcW w:w="20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3945"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1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第十二条第（八）项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信息内容</w:t>
            </w:r>
          </w:p>
        </w:tc>
        <w:tc>
          <w:tcPr>
            <w:tcW w:w="20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上一年项目数量</w:t>
            </w:r>
          </w:p>
        </w:tc>
        <w:tc>
          <w:tcPr>
            <w:tcW w:w="3945"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行政事业性收费</w:t>
            </w:r>
          </w:p>
        </w:tc>
        <w:tc>
          <w:tcPr>
            <w:tcW w:w="20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3945"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71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黑体" w:hAnsi="黑体" w:eastAsia="黑体" w:cs="黑体"/>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第十二条第（九）项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7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信息内容</w:t>
            </w:r>
          </w:p>
        </w:tc>
        <w:tc>
          <w:tcPr>
            <w:tcW w:w="20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采购项目数量</w:t>
            </w:r>
          </w:p>
        </w:tc>
        <w:tc>
          <w:tcPr>
            <w:tcW w:w="3945"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6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政府集中采购</w:t>
            </w:r>
          </w:p>
        </w:tc>
        <w:tc>
          <w:tcPr>
            <w:tcW w:w="20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c>
          <w:tcPr>
            <w:tcW w:w="3945"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三、收到和处理政府信息公开申请情况</w:t>
      </w:r>
    </w:p>
    <w:tbl>
      <w:tblPr>
        <w:tblStyle w:val="9"/>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95"/>
        <w:gridCol w:w="3225"/>
        <w:gridCol w:w="390"/>
        <w:gridCol w:w="690"/>
        <w:gridCol w:w="690"/>
        <w:gridCol w:w="810"/>
        <w:gridCol w:w="690"/>
        <w:gridCol w:w="34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2"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（本列数据的勾稽关系为：第一项加第二项之和，等于第三项加第四项之和）</w:t>
            </w:r>
          </w:p>
        </w:tc>
        <w:tc>
          <w:tcPr>
            <w:tcW w:w="4320"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2"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p>
        </w:tc>
        <w:tc>
          <w:tcPr>
            <w:tcW w:w="39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自然人</w:t>
            </w:r>
          </w:p>
        </w:tc>
        <w:tc>
          <w:tcPr>
            <w:tcW w:w="322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法人或其他组织</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2"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p>
        </w:tc>
        <w:tc>
          <w:tcPr>
            <w:tcW w:w="39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商业企业</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科研机构</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社会公益组织</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法律服务机构</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其他</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一、本年新收政府信息公开申请数量</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二、上年结转政府信息公开申请数量</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三、本年度办理结果</w:t>
            </w:r>
          </w:p>
        </w:tc>
        <w:tc>
          <w:tcPr>
            <w:tcW w:w="402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（一）予以公开</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402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（二）部分公开（区分处理的，只计这一情形，不计其他情形）</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不予公开</w:t>
            </w: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1.属于国家秘密</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2.属其他法律行政法规禁止公开</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3.危及“三安全一稳定”</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4.保护第三方合法权益</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5.属于三类内部事务信息</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6.属于四类过程性信息</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7.属于行政执法类案卷</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8.属于行政查询事项</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无法提供公开</w:t>
            </w: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1.本机关不掌握相关政府信息</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2.没有现成信息需要另行制作</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3.补正后申请内容不明确</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79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kern w:val="0"/>
                <w:sz w:val="21"/>
                <w:szCs w:val="21"/>
                <w:highlight w:val="none"/>
                <w:lang w:val="en-US" w:eastAsia="zh-CN" w:bidi="ar"/>
              </w:rPr>
            </w:pPr>
            <w:r>
              <w:rPr>
                <w:rFonts w:hint="eastAsia" w:ascii="仿宋_GB2312" w:hAnsi="仿宋_GB2312" w:eastAsia="仿宋_GB2312" w:cs="仿宋_GB2312"/>
                <w:kern w:val="0"/>
                <w:sz w:val="21"/>
                <w:szCs w:val="21"/>
                <w:highlight w:val="none"/>
                <w:lang w:val="en-US" w:eastAsia="zh-CN" w:bidi="ar"/>
              </w:rPr>
              <w:t>（五）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r>
              <w:rPr>
                <w:rFonts w:hint="eastAsia" w:ascii="仿宋_GB2312" w:hAnsi="仿宋_GB2312" w:eastAsia="仿宋_GB2312" w:cs="仿宋_GB2312"/>
                <w:kern w:val="0"/>
                <w:sz w:val="21"/>
                <w:szCs w:val="21"/>
                <w:highlight w:val="none"/>
                <w:lang w:val="en-US" w:eastAsia="zh-CN" w:bidi="ar"/>
              </w:rPr>
              <w:t>不予处理</w:t>
            </w: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1.信访举报投诉类申请</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2.重复申请</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3.要求提供公开出版物</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4.无正当理由大量反复申请</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79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32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5.要求行政机关确认或重新出具已获取信息</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402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（六）其他处理</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黑体" w:hAnsi="黑体" w:eastAsia="黑体" w:cs="黑体"/>
                <w:sz w:val="32"/>
                <w:szCs w:val="32"/>
                <w:highlight w:val="none"/>
                <w:vertAlign w:val="baseline"/>
                <w:lang w:val="en-US" w:eastAsia="zh-CN"/>
              </w:rPr>
            </w:pPr>
          </w:p>
        </w:tc>
        <w:tc>
          <w:tcPr>
            <w:tcW w:w="402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（七）总计</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四、结转下年度继续办理</w:t>
            </w:r>
          </w:p>
        </w:tc>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lang w:val="en-US" w:eastAsia="zh-CN"/>
        </w:rPr>
        <w:t>四、政府信息公开行政复议、行政诉讼情况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35"/>
        <w:gridCol w:w="465"/>
        <w:gridCol w:w="525"/>
        <w:gridCol w:w="360"/>
        <w:gridCol w:w="765"/>
        <w:gridCol w:w="750"/>
        <w:gridCol w:w="735"/>
        <w:gridCol w:w="720"/>
        <w:gridCol w:w="465"/>
        <w:gridCol w:w="765"/>
        <w:gridCol w:w="720"/>
        <w:gridCol w:w="735"/>
        <w:gridCol w:w="720"/>
        <w:gridCol w:w="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2"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行政复议</w:t>
            </w:r>
          </w:p>
        </w:tc>
        <w:tc>
          <w:tcPr>
            <w:tcW w:w="6706"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ab/>
            </w:r>
            <w:r>
              <w:rPr>
                <w:rFonts w:hint="eastAsia" w:ascii="仿宋_GB2312" w:hAnsi="仿宋_GB2312" w:eastAsia="仿宋_GB2312" w:cs="仿宋_GB2312"/>
                <w:kern w:val="0"/>
                <w:sz w:val="24"/>
                <w:szCs w:val="24"/>
                <w:highlight w:val="none"/>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结果维持</w:t>
            </w:r>
          </w:p>
        </w:tc>
        <w:tc>
          <w:tcPr>
            <w:tcW w:w="435"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结果纠正</w:t>
            </w:r>
          </w:p>
        </w:tc>
        <w:tc>
          <w:tcPr>
            <w:tcW w:w="465"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其他结果</w:t>
            </w:r>
          </w:p>
        </w:tc>
        <w:tc>
          <w:tcPr>
            <w:tcW w:w="525"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尚未审结</w:t>
            </w:r>
          </w:p>
        </w:tc>
        <w:tc>
          <w:tcPr>
            <w:tcW w:w="36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总计</w:t>
            </w:r>
          </w:p>
        </w:tc>
        <w:tc>
          <w:tcPr>
            <w:tcW w:w="3435"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未经复议直接起诉</w:t>
            </w:r>
          </w:p>
        </w:tc>
        <w:tc>
          <w:tcPr>
            <w:tcW w:w="3271"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p>
        </w:tc>
        <w:tc>
          <w:tcPr>
            <w:tcW w:w="43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p>
        </w:tc>
        <w:tc>
          <w:tcPr>
            <w:tcW w:w="46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p>
        </w:tc>
        <w:tc>
          <w:tcPr>
            <w:tcW w:w="52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p>
        </w:tc>
        <w:tc>
          <w:tcPr>
            <w:tcW w:w="36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结果维持</w:t>
            </w: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结果纠正</w:t>
            </w:r>
          </w:p>
        </w:tc>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其他结果</w:t>
            </w:r>
          </w:p>
        </w:tc>
        <w:tc>
          <w:tcPr>
            <w:tcW w:w="7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尚未审结</w:t>
            </w:r>
          </w:p>
        </w:tc>
        <w:tc>
          <w:tcPr>
            <w:tcW w:w="4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总计</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结果维持</w:t>
            </w:r>
          </w:p>
        </w:tc>
        <w:tc>
          <w:tcPr>
            <w:tcW w:w="7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结果纠正</w:t>
            </w:r>
          </w:p>
        </w:tc>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其他结果</w:t>
            </w:r>
          </w:p>
        </w:tc>
        <w:tc>
          <w:tcPr>
            <w:tcW w:w="7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尚未审结</w:t>
            </w:r>
          </w:p>
        </w:tc>
        <w:tc>
          <w:tcPr>
            <w:tcW w:w="33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4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4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52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36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7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4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7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7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c>
          <w:tcPr>
            <w:tcW w:w="33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2020年我镇政府信息公开工作虽然取得了一定成绩，但还存在一定的问题和不足。</w:t>
      </w:r>
      <w:r>
        <w:rPr>
          <w:rFonts w:hint="eastAsia" w:ascii="仿宋_GB2312" w:hAnsi="仿宋_GB2312" w:eastAsia="仿宋_GB2312" w:cs="仿宋_GB2312"/>
          <w:b/>
          <w:bCs/>
          <w:sz w:val="32"/>
          <w:szCs w:val="32"/>
          <w:lang w:val="en-US" w:eastAsia="zh-CN"/>
        </w:rPr>
        <w:t>一是各站所之间信息公开不均衡</w:t>
      </w:r>
      <w:r>
        <w:rPr>
          <w:rFonts w:hint="eastAsia" w:ascii="仿宋_GB2312" w:hAnsi="仿宋_GB2312" w:eastAsia="仿宋_GB2312" w:cs="仿宋_GB2312"/>
          <w:sz w:val="32"/>
          <w:szCs w:val="32"/>
          <w:lang w:val="en-US" w:eastAsia="zh-CN"/>
        </w:rPr>
        <w:t>。由于各种原因，有的站所信息及时予以公，开有些些站所应公开的内容未能予以公开，信息公开的效率比较低，我镇将继续加大政府公开信息力度，对各站所公开信息分专题进行梳理、汇总，通过政府网站进行集中发布，切实提升公开质量和实效，更好地服务民生。</w:t>
      </w:r>
      <w:r>
        <w:rPr>
          <w:rFonts w:hint="eastAsia" w:ascii="仿宋_GB2312" w:hAnsi="仿宋_GB2312" w:eastAsia="仿宋_GB2312" w:cs="仿宋_GB2312"/>
          <w:b/>
          <w:bCs/>
          <w:sz w:val="32"/>
          <w:szCs w:val="32"/>
          <w:lang w:val="en-US" w:eastAsia="zh-CN"/>
        </w:rPr>
        <w:t>二是提高信息公开服务质量，</w:t>
      </w:r>
      <w:r>
        <w:rPr>
          <w:rFonts w:hint="eastAsia" w:ascii="仿宋_GB2312" w:hAnsi="仿宋_GB2312" w:eastAsia="仿宋_GB2312" w:cs="仿宋_GB2312"/>
          <w:sz w:val="32"/>
          <w:szCs w:val="32"/>
          <w:lang w:val="en-US" w:eastAsia="zh-CN"/>
        </w:rPr>
        <w:t>政府信息公开面向的是广大群众，信息公开是为了方便其获取所需信息，因此在今后信息公开中要注重关注民生，提高信息公开和服务质量。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固原市原州区三营镇人民政府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701" w:right="1587" w:bottom="1984" w:left="158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roman"/>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-513715</wp:posOffset>
              </wp:positionV>
              <wp:extent cx="478790" cy="75057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78790" cy="75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40.45pt;height:59.1pt;width:37.7pt;mso-position-horizontal:outside;mso-position-horizontal-relative:margin;z-index:251659264;mso-width-relative:page;mso-height-relative:page;" filled="f" stroked="f" coordsize="21600,21600" o:gfxdata="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2KeRK1gAAAAYBAAAPAAAAAAAAAAEAIAAAADgAAABkcnMvZG93bnJldi54&#10;bWxQSwECFAAUAAAACACHTuJAt1DDfx8CAAApBAAADgAAAAAAAAABACAAAAA7AQAAZHJzL2Uyb0Rv&#10;Yy54bWxQSwUGAAAAAAYABgBZAQAAzAUAAAAA&#10;">
              <v:fill on="f" focussize="0,0"/>
              <v:stroke on="f" weight="0.5pt"/>
              <v:imagedata o:title=""/>
              <o:lock v:ext="edit" aspectratio="f"/>
              <v:textbox inset="0mm,0mm,0mm,0mm">
                <w:txbxContent>
                  <w:p>
                    <w:pPr>
                      <w:pStyle w:val="5"/>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AB"/>
    <w:rsid w:val="000049DD"/>
    <w:rsid w:val="000145A8"/>
    <w:rsid w:val="00037CF8"/>
    <w:rsid w:val="000422E2"/>
    <w:rsid w:val="00071D3D"/>
    <w:rsid w:val="000A0BC3"/>
    <w:rsid w:val="000E0510"/>
    <w:rsid w:val="00115E98"/>
    <w:rsid w:val="00174BC6"/>
    <w:rsid w:val="001F136B"/>
    <w:rsid w:val="002277FC"/>
    <w:rsid w:val="002709A8"/>
    <w:rsid w:val="002D183B"/>
    <w:rsid w:val="002F143E"/>
    <w:rsid w:val="00315830"/>
    <w:rsid w:val="00331471"/>
    <w:rsid w:val="00335381"/>
    <w:rsid w:val="00382839"/>
    <w:rsid w:val="00392069"/>
    <w:rsid w:val="003D01D6"/>
    <w:rsid w:val="003E3B4D"/>
    <w:rsid w:val="00442284"/>
    <w:rsid w:val="0044408F"/>
    <w:rsid w:val="00445166"/>
    <w:rsid w:val="004529E4"/>
    <w:rsid w:val="0047043A"/>
    <w:rsid w:val="005C24C3"/>
    <w:rsid w:val="005F29AA"/>
    <w:rsid w:val="006042BF"/>
    <w:rsid w:val="00635365"/>
    <w:rsid w:val="00641D54"/>
    <w:rsid w:val="006A2C2F"/>
    <w:rsid w:val="006F00AB"/>
    <w:rsid w:val="00756DBF"/>
    <w:rsid w:val="008C69E8"/>
    <w:rsid w:val="008F0562"/>
    <w:rsid w:val="0090109F"/>
    <w:rsid w:val="0090783B"/>
    <w:rsid w:val="00907C7C"/>
    <w:rsid w:val="00974764"/>
    <w:rsid w:val="0099504A"/>
    <w:rsid w:val="009A069E"/>
    <w:rsid w:val="00A62004"/>
    <w:rsid w:val="00A67789"/>
    <w:rsid w:val="00A90289"/>
    <w:rsid w:val="00AC182D"/>
    <w:rsid w:val="00AD2DB8"/>
    <w:rsid w:val="00AE4427"/>
    <w:rsid w:val="00AF1B83"/>
    <w:rsid w:val="00C42063"/>
    <w:rsid w:val="00C6615B"/>
    <w:rsid w:val="00C76CBC"/>
    <w:rsid w:val="00C80DB8"/>
    <w:rsid w:val="00C96EA8"/>
    <w:rsid w:val="00CD289D"/>
    <w:rsid w:val="00D34B48"/>
    <w:rsid w:val="00DC6B5F"/>
    <w:rsid w:val="00DF14E7"/>
    <w:rsid w:val="00E35FC0"/>
    <w:rsid w:val="00EE6983"/>
    <w:rsid w:val="00EF3132"/>
    <w:rsid w:val="00FD31D3"/>
    <w:rsid w:val="00FE354C"/>
    <w:rsid w:val="010309D1"/>
    <w:rsid w:val="016B03CC"/>
    <w:rsid w:val="026F081E"/>
    <w:rsid w:val="030743F7"/>
    <w:rsid w:val="035751B8"/>
    <w:rsid w:val="04B1701B"/>
    <w:rsid w:val="04F50E6D"/>
    <w:rsid w:val="05381149"/>
    <w:rsid w:val="062E6B48"/>
    <w:rsid w:val="064515EC"/>
    <w:rsid w:val="07485E01"/>
    <w:rsid w:val="074D1DE8"/>
    <w:rsid w:val="07D87613"/>
    <w:rsid w:val="09802AFF"/>
    <w:rsid w:val="09F809F4"/>
    <w:rsid w:val="0A153027"/>
    <w:rsid w:val="0B69515E"/>
    <w:rsid w:val="0C3D35EF"/>
    <w:rsid w:val="0C91555B"/>
    <w:rsid w:val="0CE0512D"/>
    <w:rsid w:val="0E050258"/>
    <w:rsid w:val="0E527E90"/>
    <w:rsid w:val="0EC17DA4"/>
    <w:rsid w:val="0F2D0992"/>
    <w:rsid w:val="0F3547EB"/>
    <w:rsid w:val="10236C96"/>
    <w:rsid w:val="104579BD"/>
    <w:rsid w:val="10F37F64"/>
    <w:rsid w:val="116B779F"/>
    <w:rsid w:val="122F2093"/>
    <w:rsid w:val="140F7F1D"/>
    <w:rsid w:val="144072C9"/>
    <w:rsid w:val="14BA57FC"/>
    <w:rsid w:val="14ED1F67"/>
    <w:rsid w:val="15552CCE"/>
    <w:rsid w:val="15FE05B6"/>
    <w:rsid w:val="16134C45"/>
    <w:rsid w:val="16636210"/>
    <w:rsid w:val="16F81F5D"/>
    <w:rsid w:val="171C1854"/>
    <w:rsid w:val="17A554BB"/>
    <w:rsid w:val="18D919B5"/>
    <w:rsid w:val="18DA770B"/>
    <w:rsid w:val="19215CE9"/>
    <w:rsid w:val="19B32038"/>
    <w:rsid w:val="1A3B0898"/>
    <w:rsid w:val="1A9C3811"/>
    <w:rsid w:val="1AF908E8"/>
    <w:rsid w:val="1B061384"/>
    <w:rsid w:val="1EC6089F"/>
    <w:rsid w:val="1EE42D3C"/>
    <w:rsid w:val="1F286AB8"/>
    <w:rsid w:val="1F41024B"/>
    <w:rsid w:val="1F4E7350"/>
    <w:rsid w:val="21026DA6"/>
    <w:rsid w:val="210459B8"/>
    <w:rsid w:val="211D735E"/>
    <w:rsid w:val="215A6CF7"/>
    <w:rsid w:val="21DD349D"/>
    <w:rsid w:val="22150168"/>
    <w:rsid w:val="22B55885"/>
    <w:rsid w:val="23127F98"/>
    <w:rsid w:val="232F2350"/>
    <w:rsid w:val="239B1F7E"/>
    <w:rsid w:val="242A2C16"/>
    <w:rsid w:val="2493481F"/>
    <w:rsid w:val="24C760BC"/>
    <w:rsid w:val="24EC5F4B"/>
    <w:rsid w:val="251A1507"/>
    <w:rsid w:val="258427E4"/>
    <w:rsid w:val="25D733EB"/>
    <w:rsid w:val="269D1DE1"/>
    <w:rsid w:val="26D73ECE"/>
    <w:rsid w:val="27AF2D5D"/>
    <w:rsid w:val="27E61ACB"/>
    <w:rsid w:val="28DF5C53"/>
    <w:rsid w:val="28E15D1F"/>
    <w:rsid w:val="291572C1"/>
    <w:rsid w:val="29980C4F"/>
    <w:rsid w:val="2A186755"/>
    <w:rsid w:val="2A2A3548"/>
    <w:rsid w:val="2AB741CF"/>
    <w:rsid w:val="2B3B7070"/>
    <w:rsid w:val="2B837F10"/>
    <w:rsid w:val="2BFE3149"/>
    <w:rsid w:val="2C4A5B1F"/>
    <w:rsid w:val="2CFC0BC7"/>
    <w:rsid w:val="2D3606EA"/>
    <w:rsid w:val="2DF73992"/>
    <w:rsid w:val="2ECB1B74"/>
    <w:rsid w:val="30C92A96"/>
    <w:rsid w:val="312D29A3"/>
    <w:rsid w:val="322E646B"/>
    <w:rsid w:val="325B51AB"/>
    <w:rsid w:val="32737282"/>
    <w:rsid w:val="32F31EA6"/>
    <w:rsid w:val="3321457D"/>
    <w:rsid w:val="339616AF"/>
    <w:rsid w:val="343449FB"/>
    <w:rsid w:val="370113FF"/>
    <w:rsid w:val="377C0D2E"/>
    <w:rsid w:val="38610417"/>
    <w:rsid w:val="3A3532DE"/>
    <w:rsid w:val="3A94046D"/>
    <w:rsid w:val="3B801D9E"/>
    <w:rsid w:val="3C040DA9"/>
    <w:rsid w:val="3C5F1721"/>
    <w:rsid w:val="3DE33041"/>
    <w:rsid w:val="3E3A751C"/>
    <w:rsid w:val="3ED35402"/>
    <w:rsid w:val="3ED71C5D"/>
    <w:rsid w:val="3F7528EC"/>
    <w:rsid w:val="407C2C7F"/>
    <w:rsid w:val="408922E2"/>
    <w:rsid w:val="408F5A14"/>
    <w:rsid w:val="42910BA3"/>
    <w:rsid w:val="42B4265A"/>
    <w:rsid w:val="435C6DDD"/>
    <w:rsid w:val="43962581"/>
    <w:rsid w:val="44C16CA9"/>
    <w:rsid w:val="45256145"/>
    <w:rsid w:val="453E1252"/>
    <w:rsid w:val="467576A4"/>
    <w:rsid w:val="46DE1608"/>
    <w:rsid w:val="47541636"/>
    <w:rsid w:val="47A13806"/>
    <w:rsid w:val="47EB6378"/>
    <w:rsid w:val="484F7209"/>
    <w:rsid w:val="48F51238"/>
    <w:rsid w:val="49432471"/>
    <w:rsid w:val="49A31520"/>
    <w:rsid w:val="49EE7677"/>
    <w:rsid w:val="4A2628F1"/>
    <w:rsid w:val="4A5E61FE"/>
    <w:rsid w:val="4B1367B9"/>
    <w:rsid w:val="4DE13EA0"/>
    <w:rsid w:val="4ECE66C2"/>
    <w:rsid w:val="4F997789"/>
    <w:rsid w:val="4FC231FC"/>
    <w:rsid w:val="5041747A"/>
    <w:rsid w:val="50766910"/>
    <w:rsid w:val="50D413A2"/>
    <w:rsid w:val="51190886"/>
    <w:rsid w:val="523B0F51"/>
    <w:rsid w:val="52D81BD8"/>
    <w:rsid w:val="534244A5"/>
    <w:rsid w:val="538552EF"/>
    <w:rsid w:val="551A4182"/>
    <w:rsid w:val="55726A44"/>
    <w:rsid w:val="557D2AEB"/>
    <w:rsid w:val="56007318"/>
    <w:rsid w:val="561A74D1"/>
    <w:rsid w:val="57AA21D4"/>
    <w:rsid w:val="58953AC5"/>
    <w:rsid w:val="58B22F40"/>
    <w:rsid w:val="5911172D"/>
    <w:rsid w:val="593E7A4F"/>
    <w:rsid w:val="59A50FCF"/>
    <w:rsid w:val="5A1F5138"/>
    <w:rsid w:val="5AE8798B"/>
    <w:rsid w:val="5B2B6556"/>
    <w:rsid w:val="5B301727"/>
    <w:rsid w:val="5BAA2893"/>
    <w:rsid w:val="5C220616"/>
    <w:rsid w:val="5C704D90"/>
    <w:rsid w:val="5CF80D14"/>
    <w:rsid w:val="5D1F77F1"/>
    <w:rsid w:val="5D944867"/>
    <w:rsid w:val="5DD067F8"/>
    <w:rsid w:val="5DF809AC"/>
    <w:rsid w:val="5E223863"/>
    <w:rsid w:val="5E2C3132"/>
    <w:rsid w:val="5E9B5808"/>
    <w:rsid w:val="5F3C5C30"/>
    <w:rsid w:val="615F2708"/>
    <w:rsid w:val="61AD09F1"/>
    <w:rsid w:val="61ED01D2"/>
    <w:rsid w:val="620334F5"/>
    <w:rsid w:val="634B32F9"/>
    <w:rsid w:val="63E97EAF"/>
    <w:rsid w:val="649E6F6A"/>
    <w:rsid w:val="64EA3390"/>
    <w:rsid w:val="65062942"/>
    <w:rsid w:val="658539BB"/>
    <w:rsid w:val="6585414C"/>
    <w:rsid w:val="65AB5A64"/>
    <w:rsid w:val="65CE686B"/>
    <w:rsid w:val="663C5569"/>
    <w:rsid w:val="66DB612D"/>
    <w:rsid w:val="6718664E"/>
    <w:rsid w:val="673E5FC7"/>
    <w:rsid w:val="677A72EA"/>
    <w:rsid w:val="683921C7"/>
    <w:rsid w:val="69D1410E"/>
    <w:rsid w:val="6AF76426"/>
    <w:rsid w:val="6B31613C"/>
    <w:rsid w:val="6B6B25DF"/>
    <w:rsid w:val="6BF07722"/>
    <w:rsid w:val="6C0643A5"/>
    <w:rsid w:val="6C5934A9"/>
    <w:rsid w:val="6CB678E4"/>
    <w:rsid w:val="6D181B10"/>
    <w:rsid w:val="6D724D97"/>
    <w:rsid w:val="6DBF7897"/>
    <w:rsid w:val="6E427C41"/>
    <w:rsid w:val="6EAF50AA"/>
    <w:rsid w:val="6FBA3491"/>
    <w:rsid w:val="71270709"/>
    <w:rsid w:val="712F1C14"/>
    <w:rsid w:val="715609A3"/>
    <w:rsid w:val="71956FA8"/>
    <w:rsid w:val="721D394C"/>
    <w:rsid w:val="740500B8"/>
    <w:rsid w:val="74401D30"/>
    <w:rsid w:val="74403BED"/>
    <w:rsid w:val="74BF6D80"/>
    <w:rsid w:val="75D66F6D"/>
    <w:rsid w:val="75EA495F"/>
    <w:rsid w:val="75EF3E55"/>
    <w:rsid w:val="766464BF"/>
    <w:rsid w:val="76827B7A"/>
    <w:rsid w:val="76B90E11"/>
    <w:rsid w:val="76CA546B"/>
    <w:rsid w:val="7763123B"/>
    <w:rsid w:val="776D1F01"/>
    <w:rsid w:val="77BF47C8"/>
    <w:rsid w:val="781243E2"/>
    <w:rsid w:val="78C15FD2"/>
    <w:rsid w:val="79310476"/>
    <w:rsid w:val="795A7497"/>
    <w:rsid w:val="79CA348B"/>
    <w:rsid w:val="7AAC579E"/>
    <w:rsid w:val="7AF5113A"/>
    <w:rsid w:val="7B2556D2"/>
    <w:rsid w:val="7B4908EB"/>
    <w:rsid w:val="7B88362B"/>
    <w:rsid w:val="7BBB3A52"/>
    <w:rsid w:val="7CB55AF7"/>
    <w:rsid w:val="7CBA3AAE"/>
    <w:rsid w:val="7CCF20D2"/>
    <w:rsid w:val="7DA75CD1"/>
    <w:rsid w:val="7F256E52"/>
    <w:rsid w:val="7FD77456"/>
    <w:rsid w:val="7FFAB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spacing w:before="100" w:beforeAutospacing="1" w:after="100" w:afterAutospacing="1"/>
      <w:jc w:val="left"/>
      <w:outlineLvl w:val="0"/>
    </w:pPr>
    <w:rPr>
      <w:rFonts w:ascii="宋体" w:hAnsi="宋体" w:eastAsia="仿宋_GB2312" w:cs="Times New Roman"/>
      <w:b/>
      <w:kern w:val="44"/>
      <w:sz w:val="32"/>
      <w:szCs w:val="48"/>
    </w:rPr>
  </w:style>
  <w:style w:type="character" w:default="1" w:styleId="10">
    <w:name w:val="Default Paragraph Font"/>
    <w:semiHidden/>
    <w:qFormat/>
    <w:uiPriority w:val="99"/>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link w:val="18"/>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paragraph" w:customStyle="1" w:styleId="15">
    <w:name w:val="样式1"/>
    <w:basedOn w:val="2"/>
    <w:next w:val="1"/>
    <w:qFormat/>
    <w:uiPriority w:val="0"/>
    <w:pPr>
      <w:spacing w:before="-2147483648" w:after="-2147483648"/>
    </w:pPr>
    <w:rPr>
      <w:rFonts w:ascii="宋体" w:hAnsi="宋体" w:eastAsia="宋体" w:cs="Times New Roman"/>
      <w:sz w:val="48"/>
      <w:szCs w:val="48"/>
    </w:rPr>
  </w:style>
  <w:style w:type="character" w:customStyle="1" w:styleId="16">
    <w:name w:val="Heading 1 Char"/>
    <w:basedOn w:val="10"/>
    <w:link w:val="2"/>
    <w:qFormat/>
    <w:locked/>
    <w:uiPriority w:val="99"/>
    <w:rPr>
      <w:rFonts w:ascii="Calibri" w:hAnsi="Calibri" w:eastAsia="仿宋_GB2312" w:cs="Times New Roman"/>
      <w:b/>
      <w:bCs/>
      <w:kern w:val="44"/>
      <w:sz w:val="32"/>
      <w:szCs w:val="44"/>
    </w:rPr>
  </w:style>
  <w:style w:type="paragraph" w:customStyle="1" w:styleId="17">
    <w:name w:val="Char1"/>
    <w:basedOn w:val="1"/>
    <w:qFormat/>
    <w:uiPriority w:val="0"/>
    <w:rPr>
      <w:rFonts w:ascii="Tahoma" w:hAnsi="Tahoma" w:eastAsia="宋体" w:cs="Times New Roman"/>
      <w:sz w:val="24"/>
      <w:szCs w:val="20"/>
    </w:rPr>
  </w:style>
  <w:style w:type="character" w:customStyle="1" w:styleId="18">
    <w:name w:val="日期 Char"/>
    <w:basedOn w:val="10"/>
    <w:link w:val="3"/>
    <w:semiHidden/>
    <w:qFormat/>
    <w:uiPriority w:val="99"/>
    <w:rPr>
      <w:rFonts w:ascii="Calibri" w:hAnsi="Calibri" w:eastAsia="宋体" w:cs="Times New Roman"/>
    </w:rPr>
  </w:style>
  <w:style w:type="character" w:customStyle="1" w:styleId="19">
    <w:name w:val="页脚 Char"/>
    <w:basedOn w:val="10"/>
    <w:link w:val="5"/>
    <w:qFormat/>
    <w:uiPriority w:val="99"/>
    <w:rPr>
      <w:rFonts w:ascii="Calibri" w:hAnsi="Calibri" w:eastAsia="宋体" w:cs="Times New Roman"/>
      <w:sz w:val="18"/>
      <w:szCs w:val="18"/>
    </w:rPr>
  </w:style>
  <w:style w:type="character" w:customStyle="1" w:styleId="20">
    <w:name w:val="批注框文本 Char"/>
    <w:basedOn w:val="10"/>
    <w:link w:val="4"/>
    <w:semiHidden/>
    <w:qFormat/>
    <w:uiPriority w:val="99"/>
    <w:rPr>
      <w:rFonts w:ascii="Calibri" w:hAnsi="Calibri" w:eastAsia="宋体" w:cs="Times New Roman"/>
      <w:sz w:val="18"/>
      <w:szCs w:val="18"/>
    </w:rPr>
  </w:style>
  <w:style w:type="character" w:customStyle="1" w:styleId="21">
    <w:name w:val="页眉 Char"/>
    <w:basedOn w:val="10"/>
    <w:link w:val="6"/>
    <w:qFormat/>
    <w:uiPriority w:val="99"/>
    <w:rPr>
      <w:rFonts w:ascii="Calibri" w:hAnsi="Calibri" w:eastAsia="宋体" w:cs="Times New Roman"/>
      <w:sz w:val="18"/>
      <w:szCs w:val="18"/>
    </w:rPr>
  </w:style>
  <w:style w:type="paragraph" w:customStyle="1" w:styleId="22">
    <w:name w:val="Normal (Web)"/>
    <w:basedOn w:val="1"/>
    <w:qFormat/>
    <w:uiPriority w:val="0"/>
    <w:pPr>
      <w:spacing w:before="100" w:beforeAutospacing="1" w:after="100" w:afterAutospacing="1"/>
      <w:jc w:val="left"/>
    </w:pPr>
    <w:rPr>
      <w:rFonts w:ascii="Calibri" w:hAnsi="Calibri" w:eastAsia="宋体"/>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2018-08-30T20:08:00Z</dcterms:created>
  <dc:creator>太阳花里的毛毛虫</dc:creator>
  <cp:lastModifiedBy>guyuan</cp:lastModifiedBy>
  <cp:lastPrinted>2019-02-13T01:41:00Z</cp:lastPrinted>
  <dcterms:modified xsi:type="dcterms:W3CDTF">2022-01-04T08:55:21Z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B640EAD389584D6DAF0ABA708D666446</vt:lpwstr>
  </property>
</Properties>
</file>