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0303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030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03030"/>
          <w:sz w:val="44"/>
          <w:szCs w:val="44"/>
          <w:lang w:eastAsia="zh-CN"/>
        </w:rPr>
        <w:t>原州区</w:t>
      </w:r>
      <w:r>
        <w:rPr>
          <w:rFonts w:hint="eastAsia" w:ascii="方正小标宋简体" w:hAnsi="方正小标宋简体" w:eastAsia="方正小标宋简体" w:cs="方正小标宋简体"/>
          <w:color w:val="303030"/>
          <w:sz w:val="44"/>
          <w:szCs w:val="44"/>
        </w:rPr>
        <w:t>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0303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30303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303030"/>
          <w:sz w:val="44"/>
          <w:szCs w:val="44"/>
        </w:rPr>
        <w:t>年政府信息公开</w:t>
      </w:r>
      <w:r>
        <w:rPr>
          <w:rFonts w:hint="eastAsia" w:ascii="方正小标宋简体" w:hAnsi="方正小标宋简体" w:eastAsia="方正小标宋简体" w:cs="方正小标宋简体"/>
          <w:color w:val="30303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303030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 w:cs="仿宋_GB2312"/>
          <w:b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据《中华人民共和国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信息公开条例》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之规定，制作本报告</w:t>
      </w:r>
      <w:r>
        <w:rPr>
          <w:rFonts w:ascii="仿宋_GB2312" w:hAnsi="宋体" w:eastAsia="仿宋_GB2312" w:cs="仿宋_GB2312"/>
          <w:b w:val="0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本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度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，我局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“以公开为常态、不公开为例外”原则，全面落实信息公开条例，夯实主动公开工作基础，针对聚焦“六稳”“六保”，强化政策解读，规范依申请公开办理流程，健全政府信息全链条管理，提升信息公开平台建设，全力推进政府信息公开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主动公开全面落实。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2020年公开政府信息共117条，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其中政府信息公开指南1条；职能机构公开1条；政府信息公开年度报告1条；社会救助信息87条；政策解读1条；财务公开2条，行政许可24条。</w:t>
      </w:r>
      <w:r>
        <w:rPr>
          <w:rFonts w:hint="eastAsia" w:ascii="仿宋_GB2312" w:hAnsi="宋体" w:eastAsia="仿宋_GB2312" w:cs="仿宋_GB2312"/>
          <w:b w:val="0"/>
          <w:color w:val="auto"/>
          <w:sz w:val="32"/>
          <w:szCs w:val="32"/>
        </w:rPr>
        <w:t>主</w:t>
      </w:r>
      <w:r>
        <w:rPr>
          <w:rFonts w:hint="eastAsia" w:ascii="仿宋_GB2312" w:hAnsi="宋体" w:eastAsia="仿宋_GB2312" w:cs="仿宋_GB2312"/>
          <w:b w:val="0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宋体" w:eastAsia="仿宋_GB2312" w:cs="仿宋_GB2312"/>
          <w:b w:val="0"/>
          <w:color w:val="auto"/>
          <w:sz w:val="32"/>
          <w:szCs w:val="32"/>
        </w:rPr>
        <w:t>围绕涉及各项政策的贯彻落实情况、各项资金的管理和使用</w:t>
      </w:r>
      <w:r>
        <w:rPr>
          <w:rFonts w:hint="eastAsia" w:ascii="仿宋_GB2312" w:hAnsi="宋体" w:eastAsia="仿宋_GB2312" w:cs="仿宋_GB2312"/>
          <w:b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b w:val="0"/>
          <w:color w:val="auto"/>
          <w:sz w:val="32"/>
          <w:szCs w:val="32"/>
        </w:rPr>
        <w:t>细化公开城乡低保、特困人员供养救助、临时救助</w:t>
      </w:r>
      <w:r>
        <w:rPr>
          <w:rFonts w:hint="eastAsia" w:ascii="仿宋_GB2312" w:hAnsi="宋体" w:eastAsia="仿宋_GB2312" w:cs="仿宋_GB2312"/>
          <w:b w:val="0"/>
          <w:color w:val="auto"/>
          <w:sz w:val="32"/>
          <w:szCs w:val="32"/>
          <w:lang w:eastAsia="zh-CN"/>
        </w:rPr>
        <w:t>、孤儿津贴、残疾人补贴</w:t>
      </w:r>
      <w:r>
        <w:rPr>
          <w:rFonts w:hint="eastAsia" w:ascii="仿宋_GB2312" w:hAnsi="宋体" w:eastAsia="仿宋_GB2312" w:cs="仿宋_GB2312"/>
          <w:b w:val="0"/>
          <w:color w:val="auto"/>
          <w:sz w:val="32"/>
          <w:szCs w:val="32"/>
        </w:rPr>
        <w:t>等信息进行公开。</w:t>
      </w:r>
      <w:r>
        <w:rPr>
          <w:rFonts w:hint="eastAsia" w:ascii="仿宋_GB2312" w:hAnsi="宋体" w:eastAsia="仿宋_GB2312" w:cs="仿宋_GB2312"/>
          <w:b w:val="0"/>
          <w:color w:val="auto"/>
          <w:sz w:val="32"/>
          <w:szCs w:val="32"/>
          <w:lang w:eastAsia="zh-CN"/>
        </w:rPr>
        <w:t>公开年度预、决算信息，及时更新服务事项等。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依申请公开依法规范。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20年我局未收到任何渠道的申请公开信息情况。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开展政策解读情况。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已公开了文件《关于提高城乡居民最低生活保障标准的通知》（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原政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发〔20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）的政策解读。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建立健全政府信息公开保障机制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我局高度重视政府信息公开工作，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依据《政府信息公开条例》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把政府信息公开工作纳入年度工作计划，摆上重要议事日程，切实加强组织领导。充实调整了政府信息公开领导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小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组,明确了局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办公室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负责推进、指导、协调、监督全局政府信息公开工作，确保政府信息公开工作顺利开展。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二、主动公开政府信息情况</w:t>
      </w:r>
    </w:p>
    <w:tbl>
      <w:tblPr>
        <w:tblStyle w:val="5"/>
        <w:tblW w:w="85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8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5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本年新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对外公开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24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+10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上一年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5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5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236"/>
        <w:gridCol w:w="1876"/>
        <w:gridCol w:w="468"/>
        <w:gridCol w:w="698"/>
        <w:gridCol w:w="732"/>
        <w:gridCol w:w="765"/>
        <w:gridCol w:w="855"/>
        <w:gridCol w:w="70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92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自然人</w:t>
            </w:r>
          </w:p>
        </w:tc>
        <w:tc>
          <w:tcPr>
            <w:tcW w:w="3757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法人或其他组织</w:t>
            </w:r>
          </w:p>
        </w:tc>
        <w:tc>
          <w:tcPr>
            <w:tcW w:w="69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商业企业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科研机构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社会公益组织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法律服务机构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69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一、本年新收政府信息公开申请数量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二、上年结转政府信息公开申请数量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三、本年度办理结果</w:t>
            </w:r>
          </w:p>
        </w:tc>
        <w:tc>
          <w:tcPr>
            <w:tcW w:w="31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（一）予以公开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（三）不予公开</w:t>
            </w: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1.属于国家秘密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2.其他法律行政法规禁止公开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3.危及“三安全一稳定”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4.保护第三方合法权益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5.属于三类内部事务信息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6.属于四类过程性信息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7.属于行政执法案卷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8.属于行政查询事项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（四）无法提供</w:t>
            </w: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1.本机关不掌握相关政府信息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2.没有现成信息需要另行制作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3.补正后申请内容仍不明确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（五）不予处理</w:t>
            </w: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1.信访举报投诉类申请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2.重复申请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3.要求提供公开出版物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4.无正当理由大量反复申请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5.要求行政机关确认或重新出具已获取信息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（六）其他处理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0 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（七）总计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4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四、结转下年度继续办理</w:t>
            </w:r>
          </w:p>
        </w:tc>
        <w:tc>
          <w:tcPr>
            <w:tcW w:w="46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32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6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85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707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9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四、政府信息公开行政复议、行政诉讼情况</w:t>
      </w:r>
    </w:p>
    <w:tbl>
      <w:tblPr>
        <w:tblStyle w:val="5"/>
        <w:tblW w:w="88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3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行政复议</w:t>
            </w:r>
          </w:p>
        </w:tc>
        <w:tc>
          <w:tcPr>
            <w:tcW w:w="5824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30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未经复议直接起诉</w:t>
            </w:r>
          </w:p>
        </w:tc>
        <w:tc>
          <w:tcPr>
            <w:tcW w:w="279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尚未审结</w:t>
            </w:r>
          </w:p>
        </w:tc>
        <w:tc>
          <w:tcPr>
            <w:tcW w:w="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 0</w:t>
            </w:r>
          </w:p>
        </w:tc>
        <w:tc>
          <w:tcPr>
            <w:tcW w:w="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是工作量增大。随着政府信息公开工作的不断推进，公开事项不断完善和工作程序的规范化、制度化。政府信息公开工作量迅速增加；二是没有专职工作人员。政务公开工作包括公开事项的收集、整理、审核、发布一系列步骤，但由于政府信息公开工作人员是兼职人员，同时承担办公室大量的其他工作，因此对政府信息公开工作效率有一定的影响；三是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认识不够到位。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部分工作人员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政府信息公开工作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的重要性认识不足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，报送的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公开内容不规范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、不准确，对发布的时效性认识不足，需进一步改进。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六、其他需要报告的事项：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9"/>
        <w:rFonts w:hint="eastAsia"/>
        <w:sz w:val="28"/>
      </w:rPr>
    </w:pPr>
    <w:r>
      <w:rPr>
        <w:rStyle w:val="9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2</w:t>
    </w:r>
    <w:r>
      <w:rPr>
        <w:sz w:val="28"/>
      </w:rPr>
      <w:fldChar w:fldCharType="end"/>
    </w:r>
    <w:r>
      <w:rPr>
        <w:rStyle w:val="9"/>
        <w:rFonts w:hint="eastAsia"/>
        <w:sz w:val="28"/>
      </w:rPr>
      <w:t xml:space="preserve"> — 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98391E"/>
    <w:multiLevelType w:val="singleLevel"/>
    <w:tmpl w:val="9A98391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04765"/>
    <w:rsid w:val="00DC1BF9"/>
    <w:rsid w:val="01B5183F"/>
    <w:rsid w:val="020237F2"/>
    <w:rsid w:val="029179D4"/>
    <w:rsid w:val="02B525F0"/>
    <w:rsid w:val="0577653A"/>
    <w:rsid w:val="06A76982"/>
    <w:rsid w:val="0813375D"/>
    <w:rsid w:val="0BD54CF7"/>
    <w:rsid w:val="0BF14745"/>
    <w:rsid w:val="0F420C57"/>
    <w:rsid w:val="13AF01FE"/>
    <w:rsid w:val="161E335B"/>
    <w:rsid w:val="17CB6F65"/>
    <w:rsid w:val="181427F6"/>
    <w:rsid w:val="18E92BB7"/>
    <w:rsid w:val="1ADD0F79"/>
    <w:rsid w:val="1F5904C1"/>
    <w:rsid w:val="20E53AFE"/>
    <w:rsid w:val="21CA54B2"/>
    <w:rsid w:val="21E77516"/>
    <w:rsid w:val="23354801"/>
    <w:rsid w:val="23E0331C"/>
    <w:rsid w:val="2483016A"/>
    <w:rsid w:val="292E2963"/>
    <w:rsid w:val="29D061AC"/>
    <w:rsid w:val="2B65341A"/>
    <w:rsid w:val="2B901377"/>
    <w:rsid w:val="2E591B7A"/>
    <w:rsid w:val="2EA07B15"/>
    <w:rsid w:val="2F833329"/>
    <w:rsid w:val="32B418FA"/>
    <w:rsid w:val="33EC51CE"/>
    <w:rsid w:val="342B0BAB"/>
    <w:rsid w:val="38166257"/>
    <w:rsid w:val="38987EA2"/>
    <w:rsid w:val="3A0F0B32"/>
    <w:rsid w:val="3CE203D2"/>
    <w:rsid w:val="3CF108FE"/>
    <w:rsid w:val="3D22748B"/>
    <w:rsid w:val="3EA41503"/>
    <w:rsid w:val="411D5B9B"/>
    <w:rsid w:val="43140B5D"/>
    <w:rsid w:val="44981E3F"/>
    <w:rsid w:val="44A368A9"/>
    <w:rsid w:val="46BE3455"/>
    <w:rsid w:val="47796640"/>
    <w:rsid w:val="4A3A645D"/>
    <w:rsid w:val="4B104765"/>
    <w:rsid w:val="4B1F4E90"/>
    <w:rsid w:val="4B611F6E"/>
    <w:rsid w:val="4FA31572"/>
    <w:rsid w:val="500E7012"/>
    <w:rsid w:val="52D573C8"/>
    <w:rsid w:val="53E16584"/>
    <w:rsid w:val="53ED029D"/>
    <w:rsid w:val="54312D60"/>
    <w:rsid w:val="54E214EE"/>
    <w:rsid w:val="560315EB"/>
    <w:rsid w:val="57263E48"/>
    <w:rsid w:val="579A1468"/>
    <w:rsid w:val="5BD72714"/>
    <w:rsid w:val="5C9D157C"/>
    <w:rsid w:val="6117429D"/>
    <w:rsid w:val="6185675D"/>
    <w:rsid w:val="690D2ACD"/>
    <w:rsid w:val="69C52DD5"/>
    <w:rsid w:val="6A225153"/>
    <w:rsid w:val="6B76333E"/>
    <w:rsid w:val="6F9A54BA"/>
    <w:rsid w:val="707A59E0"/>
    <w:rsid w:val="716270A2"/>
    <w:rsid w:val="7287539E"/>
    <w:rsid w:val="73A25EB8"/>
    <w:rsid w:val="75A5622E"/>
    <w:rsid w:val="77FE28E4"/>
    <w:rsid w:val="7D1F1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rFonts w:ascii="Calibri" w:hAnsi="Calibri" w:eastAsia="宋体"/>
      <w:kern w:val="0"/>
      <w:sz w:val="24"/>
      <w:szCs w:val="22"/>
    </w:rPr>
  </w:style>
  <w:style w:type="paragraph" w:customStyle="1" w:styleId="7">
    <w:name w:val="默认段落字体 Para Char Char Char Char Char Char Char"/>
    <w:basedOn w:val="1"/>
    <w:link w:val="6"/>
    <w:qFormat/>
    <w:uiPriority w:val="0"/>
  </w:style>
  <w:style w:type="character" w:styleId="8">
    <w:name w:val="Strong"/>
    <w:basedOn w:val="6"/>
    <w:qFormat/>
    <w:uiPriority w:val="0"/>
    <w:rPr>
      <w:b/>
      <w:bCs/>
    </w:rPr>
  </w:style>
  <w:style w:type="character" w:styleId="9">
    <w:name w:val="page number"/>
    <w:basedOn w:val="6"/>
    <w:qFormat/>
    <w:uiPriority w:val="0"/>
  </w:style>
  <w:style w:type="character" w:styleId="10">
    <w:name w:val="FollowedHyperlink"/>
    <w:basedOn w:val="6"/>
    <w:qFormat/>
    <w:uiPriority w:val="0"/>
    <w:rPr>
      <w:color w:val="000000"/>
      <w:sz w:val="18"/>
      <w:szCs w:val="18"/>
      <w:u w:val="none"/>
    </w:rPr>
  </w:style>
  <w:style w:type="character" w:styleId="11">
    <w:name w:val="Hyperlink"/>
    <w:basedOn w:val="6"/>
    <w:qFormat/>
    <w:uiPriority w:val="0"/>
    <w:rPr>
      <w:color w:val="000000"/>
      <w:sz w:val="18"/>
      <w:szCs w:val="18"/>
      <w:u w:val="none"/>
    </w:rPr>
  </w:style>
  <w:style w:type="paragraph" w:customStyle="1" w:styleId="12">
    <w:name w:val="p17"/>
    <w:basedOn w:val="1"/>
    <w:qFormat/>
    <w:uiPriority w:val="0"/>
    <w:pPr>
      <w:widowControl/>
      <w:ind w:firstLine="420"/>
    </w:pPr>
    <w:rPr>
      <w:rFonts w:eastAsia="宋体"/>
      <w:kern w:val="0"/>
      <w:sz w:val="21"/>
      <w:szCs w:val="21"/>
    </w:rPr>
  </w:style>
  <w:style w:type="paragraph" w:customStyle="1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2017-03-30T03:18:00Z</dcterms:created>
  <dc:creator>Administrator</dc:creator>
  <cp:lastModifiedBy>原州区民政局收文员</cp:lastModifiedBy>
  <cp:lastPrinted>2021-01-29T02:56:00Z</cp:lastPrinted>
  <dcterms:modified xsi:type="dcterms:W3CDTF">2021-02-01T02:43:20Z</dcterms:modified>
  <dc:title>原州区民政局2016年政府信息公开年度报告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