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090000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原州区水务局</w:t>
      </w:r>
    </w:p>
    <w:p>
      <w:pPr>
        <w:pStyle w:val="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年政府信息公开工作年度报告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</w:pP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</w:pP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年，我局根据《中华人民共和国政府信息公开条例》(以下简称《条例》)的规定，按照原州区政府关于进一步推进政务公开的工作要求，切实加强组织领导，不断推进水利信息公开工作，取得明显工作成效。现将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年政府信息公开工作年度报告汇报如下：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总体情况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年来，在区委和政府的正确领导下，在区政府信息公开领导小组的具体指导下，我局全面落实《中华人民共和国政府信息公开条例》，坚持把政府信息公开工作作为加强党风廉政建设、规范行政行为、加强作风建设、促进依法行政的重要举措来抓，政府信息公开工作取得了一定的成效。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加强领导，健全机构。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年，我局研究部署政府信息公开工作，调整充实了由局长担任组长，分管领导为副组长的水务局信息公开领导小组。确定局办公室为全局政府信息公开工作的牵头部门，具体负责组织协调开展政府信息公开日常工作，统一明确具体的办公地点和人员，并按“谁主管、谁公开、谁负责”的原则，把信息公开的各项任务分解落实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水保站，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扬黄站，各股、队、站、所、公司，形成小组统一领导，办公室归口管理，职能单位各负其责的工作机制。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）建章立制，规范管理。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结合原州区水务局实际，建立了水务局信息公开的工作制度和工作机制。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制定信息公开管理办法，对全局信息公开遵循的原则、内容形式、组织领导、责任追究等作出具体规定。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建立信息公开考核制度，明确了年度考核的方式和奖惩措施。办公室每月对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水保站，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扬黄站，各股、队、站、所、公司信息工作量进行考核公布，并与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水保站，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扬黄站，各股、队、站、所、公司年终信息化工作评比挂钩，切实推动政府信息工作深入开展。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制定依申请公开制度，规定了依申请公开的方法、程序、审查和答复等要求，在政务服务窗口设立依申请公开受理点。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四是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制定信息公开保密审查制度，建立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水保站，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扬黄站，各股、队、站、所、公司负责人，信息公开领导小组办公室，信息公开小组主管领导的三级审查机制。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）打造信息公开平台，自觉接受监督。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年，我局以政府网站、单位宣传栏和政务服务窗口作为主要宣传阵地，不断拓宽公开渠道、创新公开形式、丰富公开内容。及时充实和更新了各个栏目内容，对涉及水利工作动态的内容，做到内容能公开的当日公开，对水利政策、办事指南等，能及时予以更新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8"/>
        <w:tblW w:w="8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对外公开</w:t>
            </w:r>
          </w:p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上一年</w:t>
            </w:r>
          </w:p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65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+450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上一年</w:t>
            </w:r>
          </w:p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上一年</w:t>
            </w:r>
          </w:p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36"/>
        <w:gridCol w:w="1876"/>
        <w:gridCol w:w="468"/>
        <w:gridCol w:w="698"/>
        <w:gridCol w:w="732"/>
        <w:gridCol w:w="765"/>
        <w:gridCol w:w="855"/>
        <w:gridCol w:w="70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（本列数据的逻辑关系为：第一项加第二项之和，等于第三项加第四项之和）</w:t>
            </w:r>
          </w:p>
        </w:tc>
        <w:tc>
          <w:tcPr>
            <w:tcW w:w="492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75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69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9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（三）不予公开</w:t>
            </w: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tbl>
      <w:tblPr>
        <w:tblStyle w:val="8"/>
        <w:tblW w:w="88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3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82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7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年，我局信息公开工作取得一定成绩，但距上级的要求和社会的期望仍有一定的差距。主要存在问题有：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信息数量不多，内容不够全面，公开形式和公开方式单一；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个别股室单位对单位信息公开工作仍不够主动、不够重视，导致有些信息没有及时主动公开；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</w:rPr>
        <w:t>一些信息的发布不及时，同时信息质量和内容有待于进一步提高。</w:t>
      </w:r>
    </w:p>
    <w:p>
      <w:pPr>
        <w:pStyle w:val="6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我局没有需要报告的事项。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69969F6"/>
    <w:rsid w:val="076469F2"/>
    <w:rsid w:val="169969F6"/>
    <w:rsid w:val="61F57F61"/>
    <w:rsid w:val="74737FCD"/>
    <w:rsid w:val="76E33179"/>
    <w:rsid w:val="7D69540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keepLines/>
      <w:spacing w:line="360" w:lineRule="auto"/>
      <w:ind w:firstLine="0" w:firstLineChars="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标题 3 Char"/>
    <w:link w:val="3"/>
    <w:uiPriority w:val="0"/>
    <w:rPr>
      <w:rFonts w:ascii="Times New Roman" w:hAnsi="Times New Roman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2021-03-01T08:02:00Z</dcterms:created>
  <dc:creator>Maple</dc:creator>
  <cp:lastModifiedBy>hp</cp:lastModifiedBy>
  <cp:lastPrinted>2021-03-01T08:33:00Z</cp:lastPrinted>
  <dcterms:modified xsi:type="dcterms:W3CDTF">2021-03-02T01:19:06Z</dcterms:modified>
  <dc:title>原州区水务局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