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7B23E">
      <w:pPr>
        <w:bidi w:val="0"/>
        <w:jc w:val="center"/>
        <w:outlineLvl w:val="9"/>
        <w:rPr>
          <w:rFonts w:hint="eastAsia" w:ascii="黑体" w:hAnsi="黑体" w:eastAsia="黑体" w:cs="黑体"/>
          <w:b/>
          <w:bCs/>
          <w:sz w:val="56"/>
          <w:szCs w:val="56"/>
          <w:lang w:val="en-US" w:eastAsia="zh-CN"/>
        </w:rPr>
      </w:pPr>
      <w:bookmarkStart w:id="0" w:name="_Toc18405"/>
      <w:bookmarkStart w:id="1" w:name="_Toc17400"/>
    </w:p>
    <w:p w14:paraId="7B09CCA7">
      <w:pPr>
        <w:bidi w:val="0"/>
        <w:jc w:val="center"/>
        <w:outlineLvl w:val="9"/>
        <w:rPr>
          <w:rFonts w:hint="eastAsia" w:ascii="黑体" w:hAnsi="黑体" w:eastAsia="黑体" w:cs="黑体"/>
          <w:b/>
          <w:bCs/>
          <w:sz w:val="56"/>
          <w:szCs w:val="56"/>
          <w:lang w:val="en-US" w:eastAsia="zh-CN"/>
        </w:rPr>
      </w:pPr>
    </w:p>
    <w:p w14:paraId="0F481D64">
      <w:pPr>
        <w:bidi w:val="0"/>
        <w:jc w:val="center"/>
        <w:outlineLvl w:val="9"/>
        <w:rPr>
          <w:rFonts w:hint="eastAsia" w:ascii="黑体" w:hAnsi="黑体" w:eastAsia="黑体" w:cs="黑体"/>
          <w:b/>
          <w:bCs/>
          <w:sz w:val="56"/>
          <w:szCs w:val="56"/>
          <w:lang w:val="en-US" w:eastAsia="zh-CN"/>
        </w:rPr>
      </w:pPr>
      <w:r>
        <w:rPr>
          <w:rFonts w:hint="eastAsia" w:ascii="黑体" w:hAnsi="黑体" w:eastAsia="黑体" w:cs="黑体"/>
          <w:b/>
          <w:bCs/>
          <w:sz w:val="56"/>
          <w:szCs w:val="56"/>
          <w:lang w:val="en-US" w:eastAsia="zh-CN"/>
        </w:rPr>
        <w:t>《在“我的宁夏”政务APP平台开发“动火作业报备”模块采购》</w:t>
      </w:r>
    </w:p>
    <w:p w14:paraId="14DB14DA">
      <w:pPr>
        <w:bidi w:val="0"/>
        <w:jc w:val="center"/>
        <w:outlineLvl w:val="9"/>
        <w:rPr>
          <w:rFonts w:hint="eastAsia" w:ascii="黑体" w:hAnsi="黑体" w:eastAsia="黑体" w:cs="黑体"/>
          <w:b/>
          <w:bCs/>
          <w:sz w:val="56"/>
          <w:szCs w:val="56"/>
          <w:lang w:val="en-US" w:eastAsia="zh-CN"/>
        </w:rPr>
      </w:pPr>
      <w:r>
        <w:rPr>
          <w:rFonts w:hint="eastAsia" w:ascii="黑体" w:hAnsi="黑体" w:eastAsia="黑体" w:cs="黑体"/>
          <w:b/>
          <w:bCs/>
          <w:sz w:val="56"/>
          <w:szCs w:val="56"/>
          <w:lang w:val="en-US" w:eastAsia="zh-CN"/>
        </w:rPr>
        <w:t>项目</w:t>
      </w:r>
      <w:bookmarkEnd w:id="0"/>
      <w:bookmarkEnd w:id="1"/>
    </w:p>
    <w:p w14:paraId="100109C2">
      <w:pPr>
        <w:jc w:val="both"/>
        <w:rPr>
          <w:rFonts w:hint="eastAsia" w:ascii="黑体" w:hAnsi="黑体" w:eastAsia="黑体"/>
          <w:b/>
          <w:bCs/>
          <w:sz w:val="56"/>
          <w:szCs w:val="36"/>
          <w:lang w:val="en-US" w:eastAsia="zh-CN"/>
        </w:rPr>
      </w:pPr>
    </w:p>
    <w:p w14:paraId="6CDEF3A7">
      <w:pPr>
        <w:jc w:val="center"/>
        <w:rPr>
          <w:rFonts w:hint="eastAsia" w:ascii="黑体" w:hAnsi="黑体" w:eastAsia="黑体"/>
          <w:b/>
          <w:bCs/>
          <w:sz w:val="56"/>
          <w:szCs w:val="36"/>
          <w:lang w:val="en-US" w:eastAsia="zh-CN"/>
        </w:rPr>
      </w:pPr>
    </w:p>
    <w:p w14:paraId="6A1204FF">
      <w:pPr>
        <w:jc w:val="center"/>
        <w:rPr>
          <w:rFonts w:hint="eastAsia" w:ascii="黑体" w:hAnsi="黑体" w:eastAsia="黑体"/>
          <w:b/>
          <w:bCs/>
          <w:sz w:val="56"/>
          <w:szCs w:val="36"/>
          <w:lang w:val="en-US" w:eastAsia="zh-CN"/>
        </w:rPr>
      </w:pPr>
      <w:r>
        <w:rPr>
          <w:rFonts w:hint="eastAsia" w:ascii="黑体" w:hAnsi="黑体" w:eastAsia="黑体"/>
          <w:b/>
          <w:bCs/>
          <w:sz w:val="56"/>
          <w:szCs w:val="36"/>
          <w:lang w:val="en-US" w:eastAsia="zh-CN"/>
        </w:rPr>
        <w:t>操作手册</w:t>
      </w:r>
    </w:p>
    <w:p w14:paraId="49A313C4">
      <w:pPr>
        <w:jc w:val="center"/>
        <w:rPr>
          <w:rFonts w:hint="default" w:ascii="黑体" w:hAnsi="黑体" w:eastAsia="黑体"/>
          <w:b w:val="0"/>
          <w:bCs w:val="0"/>
          <w:sz w:val="56"/>
          <w:szCs w:val="36"/>
          <w:lang w:val="en-US" w:eastAsia="zh-CN"/>
        </w:rPr>
      </w:pPr>
      <w:r>
        <w:rPr>
          <w:rFonts w:hint="eastAsia" w:ascii="黑体" w:hAnsi="黑体" w:eastAsia="黑体" w:cs="黑体"/>
          <w:b w:val="0"/>
          <w:bCs w:val="0"/>
          <w:sz w:val="56"/>
          <w:szCs w:val="56"/>
          <w:lang w:eastAsia="zh-CN"/>
        </w:rPr>
        <w:t>（</w:t>
      </w:r>
      <w:r>
        <w:rPr>
          <w:rFonts w:hint="eastAsia" w:ascii="黑体" w:hAnsi="黑体" w:eastAsia="黑体" w:cs="黑体"/>
          <w:b w:val="0"/>
          <w:bCs w:val="0"/>
          <w:sz w:val="56"/>
          <w:szCs w:val="56"/>
          <w:lang w:val="en-US" w:eastAsia="zh-CN"/>
        </w:rPr>
        <w:t>社会单位用户）</w:t>
      </w:r>
    </w:p>
    <w:p w14:paraId="75A1A2EC">
      <w:pPr>
        <w:jc w:val="center"/>
        <w:rPr>
          <w:rFonts w:ascii="华文中宋" w:hAnsi="华文中宋" w:eastAsia="华文中宋"/>
          <w:b/>
          <w:sz w:val="36"/>
          <w:szCs w:val="32"/>
        </w:rPr>
      </w:pPr>
    </w:p>
    <w:p w14:paraId="59EFB8A5">
      <w:pPr>
        <w:jc w:val="center"/>
        <w:rPr>
          <w:rFonts w:ascii="华文中宋" w:hAnsi="华文中宋" w:eastAsia="华文中宋"/>
          <w:b/>
          <w:sz w:val="36"/>
          <w:szCs w:val="32"/>
        </w:rPr>
      </w:pPr>
    </w:p>
    <w:p w14:paraId="172B700D">
      <w:pPr>
        <w:pStyle w:val="9"/>
        <w:rPr>
          <w:rFonts w:ascii="华文中宋" w:hAnsi="华文中宋" w:eastAsia="华文中宋"/>
          <w:b/>
          <w:sz w:val="36"/>
          <w:szCs w:val="32"/>
        </w:rPr>
      </w:pPr>
    </w:p>
    <w:p w14:paraId="3646AD77">
      <w:pPr>
        <w:pStyle w:val="9"/>
        <w:rPr>
          <w:rFonts w:ascii="华文中宋" w:hAnsi="华文中宋" w:eastAsia="华文中宋"/>
          <w:b/>
          <w:sz w:val="36"/>
          <w:szCs w:val="32"/>
        </w:rPr>
      </w:pPr>
    </w:p>
    <w:p w14:paraId="63A9F73C">
      <w:pPr>
        <w:pStyle w:val="9"/>
        <w:rPr>
          <w:rFonts w:ascii="华文中宋" w:hAnsi="华文中宋" w:eastAsia="华文中宋"/>
          <w:b/>
          <w:sz w:val="36"/>
          <w:szCs w:val="32"/>
        </w:rPr>
      </w:pPr>
    </w:p>
    <w:p w14:paraId="27271CF5">
      <w:pPr>
        <w:ind w:firstLine="1441" w:firstLineChars="400"/>
        <w:jc w:val="both"/>
        <w:outlineLvl w:val="9"/>
        <w:rPr>
          <w:rFonts w:hint="eastAsia" w:ascii="华文中宋" w:hAnsi="华文中宋" w:eastAsia="华文中宋"/>
          <w:b/>
          <w:sz w:val="36"/>
          <w:szCs w:val="32"/>
          <w:lang w:val="en-US" w:eastAsia="zh-CN"/>
        </w:rPr>
      </w:pPr>
      <w:r>
        <w:rPr>
          <w:rFonts w:hint="eastAsia" w:ascii="华文中宋" w:hAnsi="华文中宋" w:eastAsia="华文中宋"/>
          <w:b/>
          <w:sz w:val="36"/>
          <w:szCs w:val="32"/>
          <w:lang w:val="en-US" w:eastAsia="zh-CN"/>
        </w:rPr>
        <w:t>编写单位：吴忠市大数据运营有限责任公司</w:t>
      </w:r>
    </w:p>
    <w:p w14:paraId="34ED47F1">
      <w:pPr>
        <w:ind w:firstLine="1441" w:firstLineChars="400"/>
        <w:jc w:val="both"/>
        <w:outlineLvl w:val="9"/>
        <w:rPr>
          <w:rFonts w:hint="eastAsia" w:ascii="华文中宋" w:hAnsi="华文中宋" w:eastAsia="华文中宋"/>
          <w:b/>
          <w:sz w:val="36"/>
          <w:szCs w:val="32"/>
          <w:lang w:val="en-US" w:eastAsia="zh-CN"/>
        </w:rPr>
      </w:pPr>
      <w:r>
        <w:rPr>
          <w:rFonts w:hint="eastAsia" w:ascii="华文中宋" w:hAnsi="华文中宋" w:eastAsia="华文中宋"/>
          <w:b/>
          <w:sz w:val="36"/>
          <w:szCs w:val="32"/>
          <w:lang w:val="en-US" w:eastAsia="zh-CN"/>
        </w:rPr>
        <w:t>版本号：V1.0</w:t>
      </w:r>
    </w:p>
    <w:p w14:paraId="02ADFF41">
      <w:pPr>
        <w:ind w:firstLine="1441" w:firstLineChars="400"/>
        <w:jc w:val="both"/>
        <w:outlineLvl w:val="9"/>
        <w:rPr>
          <w:rFonts w:hint="eastAsia" w:ascii="华文中宋" w:hAnsi="华文中宋" w:eastAsia="华文中宋"/>
          <w:b/>
          <w:sz w:val="36"/>
          <w:szCs w:val="32"/>
          <w:lang w:val="en-US" w:eastAsia="zh-CN"/>
        </w:rPr>
      </w:pPr>
      <w:r>
        <w:rPr>
          <w:rFonts w:hint="eastAsia" w:ascii="华文中宋" w:hAnsi="华文中宋" w:eastAsia="华文中宋"/>
          <w:b/>
          <w:sz w:val="36"/>
          <w:szCs w:val="32"/>
          <w:lang w:val="en-US" w:eastAsia="zh-CN"/>
        </w:rPr>
        <w:t>编写日期：2024年12月</w:t>
      </w:r>
    </w:p>
    <w:p w14:paraId="41E28EFA"/>
    <w:p w14:paraId="7DA16BCA">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docGrid w:type="lines" w:linePitch="312" w:charSpace="0"/>
        </w:sectPr>
      </w:pPr>
      <w:bookmarkStart w:id="14" w:name="_GoBack"/>
      <w:bookmarkEnd w:id="14"/>
    </w:p>
    <w:sdt>
      <w:sdtPr>
        <w:rPr>
          <w:rFonts w:ascii="宋体" w:hAnsi="宋体" w:eastAsia="宋体" w:cstheme="minorBidi"/>
          <w:kern w:val="2"/>
          <w:sz w:val="21"/>
          <w:szCs w:val="24"/>
          <w:lang w:val="en-US" w:eastAsia="zh-CN" w:bidi="ar-SA"/>
        </w:rPr>
        <w:id w:val="147480290"/>
        <w15:color w:val="DBDBDB"/>
        <w:docPartObj>
          <w:docPartGallery w:val="Table of Contents"/>
          <w:docPartUnique/>
        </w:docPartObj>
      </w:sdtPr>
      <w:sdtEndPr>
        <w:rPr>
          <w:rFonts w:asciiTheme="minorHAnsi" w:hAnsiTheme="minorHAnsi" w:eastAsiaTheme="minorEastAsia" w:cstheme="minorBidi"/>
          <w:kern w:val="2"/>
          <w:sz w:val="21"/>
          <w:szCs w:val="24"/>
          <w:lang w:val="en-US" w:eastAsia="zh-CN" w:bidi="ar-SA"/>
        </w:rPr>
      </w:sdtEndPr>
      <w:sdtContent>
        <w:p w14:paraId="5109BBB2">
          <w:pPr>
            <w:spacing w:before="0" w:beforeLines="0" w:after="0" w:afterLines="0" w:line="240" w:lineRule="auto"/>
            <w:ind w:left="0" w:leftChars="0" w:right="0" w:rightChars="0" w:firstLine="0" w:firstLineChars="0"/>
            <w:jc w:val="center"/>
          </w:pPr>
          <w:r>
            <w:rPr>
              <w:rFonts w:ascii="宋体" w:hAnsi="宋体" w:eastAsia="宋体"/>
              <w:b/>
              <w:bCs/>
              <w:sz w:val="36"/>
              <w:szCs w:val="44"/>
            </w:rPr>
            <w:t>目录</w:t>
          </w:r>
        </w:p>
        <w:p w14:paraId="363968C9">
          <w:pPr>
            <w:pStyle w:val="12"/>
            <w:tabs>
              <w:tab w:val="right" w:leader="dot" w:pos="8306"/>
            </w:tabs>
          </w:pPr>
          <w:r>
            <w:fldChar w:fldCharType="begin"/>
          </w:r>
          <w:r>
            <w:instrText xml:space="preserve">TOC \o "1-3" \h \u </w:instrText>
          </w:r>
          <w:r>
            <w:fldChar w:fldCharType="separate"/>
          </w:r>
          <w:r>
            <w:fldChar w:fldCharType="begin"/>
          </w:r>
          <w:r>
            <w:instrText xml:space="preserve"> HYPERLINK \l _Toc17575 </w:instrText>
          </w:r>
          <w:r>
            <w:fldChar w:fldCharType="separate"/>
          </w:r>
          <w:r>
            <w:rPr>
              <w:rFonts w:hint="eastAsia" w:ascii="仿宋" w:hAnsi="仿宋" w:eastAsia="仿宋" w:cs="仿宋"/>
              <w:bCs/>
              <w:szCs w:val="30"/>
              <w:lang w:val="en-US" w:eastAsia="zh-CN"/>
            </w:rPr>
            <w:t>1. 系统简介</w:t>
          </w:r>
          <w:r>
            <w:tab/>
          </w:r>
          <w:r>
            <w:fldChar w:fldCharType="begin"/>
          </w:r>
          <w:r>
            <w:instrText xml:space="preserve"> PAGEREF _Toc17575 \h </w:instrText>
          </w:r>
          <w:r>
            <w:fldChar w:fldCharType="separate"/>
          </w:r>
          <w:r>
            <w:t>2</w:t>
          </w:r>
          <w:r>
            <w:fldChar w:fldCharType="end"/>
          </w:r>
          <w:r>
            <w:fldChar w:fldCharType="end"/>
          </w:r>
        </w:p>
        <w:p w14:paraId="32867DD5">
          <w:pPr>
            <w:pStyle w:val="12"/>
            <w:tabs>
              <w:tab w:val="right" w:leader="dot" w:pos="8306"/>
            </w:tabs>
          </w:pPr>
          <w:r>
            <w:fldChar w:fldCharType="begin"/>
          </w:r>
          <w:r>
            <w:instrText xml:space="preserve"> HYPERLINK \l _Toc12809 </w:instrText>
          </w:r>
          <w:r>
            <w:fldChar w:fldCharType="separate"/>
          </w:r>
          <w:r>
            <w:rPr>
              <w:rFonts w:hint="eastAsia" w:ascii="仿宋" w:hAnsi="仿宋" w:eastAsia="仿宋" w:cs="仿宋"/>
              <w:bCs/>
              <w:szCs w:val="30"/>
              <w:lang w:val="en-US" w:eastAsia="zh-CN"/>
            </w:rPr>
            <w:t>2. 访问方式</w:t>
          </w:r>
          <w:r>
            <w:tab/>
          </w:r>
          <w:r>
            <w:fldChar w:fldCharType="begin"/>
          </w:r>
          <w:r>
            <w:instrText xml:space="preserve"> PAGEREF _Toc12809 \h </w:instrText>
          </w:r>
          <w:r>
            <w:fldChar w:fldCharType="separate"/>
          </w:r>
          <w:r>
            <w:t>2</w:t>
          </w:r>
          <w:r>
            <w:fldChar w:fldCharType="end"/>
          </w:r>
          <w:r>
            <w:fldChar w:fldCharType="end"/>
          </w:r>
        </w:p>
        <w:p w14:paraId="0B9944A8">
          <w:pPr>
            <w:pStyle w:val="12"/>
            <w:tabs>
              <w:tab w:val="right" w:leader="dot" w:pos="8306"/>
            </w:tabs>
          </w:pPr>
          <w:r>
            <w:fldChar w:fldCharType="begin"/>
          </w:r>
          <w:r>
            <w:instrText xml:space="preserve"> HYPERLINK \l _Toc23553 </w:instrText>
          </w:r>
          <w:r>
            <w:fldChar w:fldCharType="separate"/>
          </w:r>
          <w:r>
            <w:rPr>
              <w:rFonts w:hint="eastAsia" w:ascii="仿宋" w:hAnsi="仿宋" w:eastAsia="仿宋" w:cs="仿宋"/>
              <w:bCs/>
              <w:szCs w:val="30"/>
              <w:lang w:val="en-US" w:eastAsia="zh-CN"/>
            </w:rPr>
            <w:t>3. 用户登录</w:t>
          </w:r>
          <w:r>
            <w:tab/>
          </w:r>
          <w:r>
            <w:fldChar w:fldCharType="begin"/>
          </w:r>
          <w:r>
            <w:instrText xml:space="preserve"> PAGEREF _Toc23553 \h </w:instrText>
          </w:r>
          <w:r>
            <w:fldChar w:fldCharType="separate"/>
          </w:r>
          <w:r>
            <w:t>3</w:t>
          </w:r>
          <w:r>
            <w:fldChar w:fldCharType="end"/>
          </w:r>
          <w:r>
            <w:fldChar w:fldCharType="end"/>
          </w:r>
        </w:p>
        <w:p w14:paraId="1CA1926B">
          <w:pPr>
            <w:pStyle w:val="12"/>
            <w:tabs>
              <w:tab w:val="right" w:leader="dot" w:pos="8306"/>
            </w:tabs>
          </w:pPr>
          <w:r>
            <w:fldChar w:fldCharType="begin"/>
          </w:r>
          <w:r>
            <w:instrText xml:space="preserve"> HYPERLINK \l _Toc26028 </w:instrText>
          </w:r>
          <w:r>
            <w:fldChar w:fldCharType="separate"/>
          </w:r>
          <w:r>
            <w:rPr>
              <w:rFonts w:hint="eastAsia" w:ascii="仿宋" w:hAnsi="仿宋" w:eastAsia="仿宋" w:cs="仿宋"/>
              <w:bCs/>
              <w:szCs w:val="30"/>
              <w:lang w:val="en-US" w:eastAsia="zh-CN"/>
            </w:rPr>
            <w:t>4. 系统功能</w:t>
          </w:r>
          <w:r>
            <w:tab/>
          </w:r>
          <w:r>
            <w:fldChar w:fldCharType="begin"/>
          </w:r>
          <w:r>
            <w:instrText xml:space="preserve"> PAGEREF _Toc26028 \h </w:instrText>
          </w:r>
          <w:r>
            <w:fldChar w:fldCharType="separate"/>
          </w:r>
          <w:r>
            <w:t>3</w:t>
          </w:r>
          <w:r>
            <w:fldChar w:fldCharType="end"/>
          </w:r>
          <w:r>
            <w:fldChar w:fldCharType="end"/>
          </w:r>
        </w:p>
        <w:p w14:paraId="176887F4">
          <w:pPr>
            <w:pStyle w:val="13"/>
            <w:tabs>
              <w:tab w:val="right" w:leader="dot" w:pos="8306"/>
            </w:tabs>
          </w:pPr>
          <w:r>
            <w:fldChar w:fldCharType="begin"/>
          </w:r>
          <w:r>
            <w:instrText xml:space="preserve"> HYPERLINK \l _Toc22561 </w:instrText>
          </w:r>
          <w:r>
            <w:fldChar w:fldCharType="separate"/>
          </w:r>
          <w:r>
            <w:rPr>
              <w:rFonts w:hint="default" w:ascii="仿宋" w:hAnsi="仿宋" w:eastAsia="仿宋" w:cs="仿宋"/>
              <w:bCs w:val="0"/>
              <w:szCs w:val="30"/>
              <w:lang w:val="en-US" w:eastAsia="zh-CN"/>
            </w:rPr>
            <w:t xml:space="preserve">4.1 </w:t>
          </w:r>
          <w:r>
            <w:rPr>
              <w:rFonts w:hint="eastAsia" w:ascii="仿宋" w:hAnsi="仿宋" w:eastAsia="仿宋" w:cs="仿宋"/>
              <w:bCs w:val="0"/>
              <w:szCs w:val="30"/>
              <w:lang w:val="en-US" w:eastAsia="zh-CN"/>
            </w:rPr>
            <w:t>通知公告</w:t>
          </w:r>
          <w:r>
            <w:tab/>
          </w:r>
          <w:r>
            <w:fldChar w:fldCharType="begin"/>
          </w:r>
          <w:r>
            <w:instrText xml:space="preserve"> PAGEREF _Toc22561 \h </w:instrText>
          </w:r>
          <w:r>
            <w:fldChar w:fldCharType="separate"/>
          </w:r>
          <w:r>
            <w:t>3</w:t>
          </w:r>
          <w:r>
            <w:fldChar w:fldCharType="end"/>
          </w:r>
          <w:r>
            <w:fldChar w:fldCharType="end"/>
          </w:r>
        </w:p>
        <w:p w14:paraId="029E8205">
          <w:pPr>
            <w:pStyle w:val="13"/>
            <w:tabs>
              <w:tab w:val="right" w:leader="dot" w:pos="8306"/>
            </w:tabs>
          </w:pPr>
          <w:r>
            <w:fldChar w:fldCharType="begin"/>
          </w:r>
          <w:r>
            <w:instrText xml:space="preserve"> HYPERLINK \l _Toc8150 </w:instrText>
          </w:r>
          <w:r>
            <w:fldChar w:fldCharType="separate"/>
          </w:r>
          <w:r>
            <w:rPr>
              <w:rFonts w:hint="default" w:ascii="仿宋" w:hAnsi="仿宋" w:eastAsia="仿宋" w:cs="仿宋"/>
              <w:bCs w:val="0"/>
              <w:szCs w:val="30"/>
              <w:lang w:val="en-US" w:eastAsia="zh-CN"/>
            </w:rPr>
            <w:t xml:space="preserve">4.2 </w:t>
          </w:r>
          <w:r>
            <w:rPr>
              <w:rFonts w:hint="eastAsia" w:ascii="仿宋" w:hAnsi="仿宋" w:eastAsia="仿宋" w:cs="仿宋"/>
              <w:bCs w:val="0"/>
              <w:szCs w:val="30"/>
              <w:lang w:val="en-US" w:eastAsia="zh-CN"/>
            </w:rPr>
            <w:t>消防宣传</w:t>
          </w:r>
          <w:r>
            <w:tab/>
          </w:r>
          <w:r>
            <w:fldChar w:fldCharType="begin"/>
          </w:r>
          <w:r>
            <w:instrText xml:space="preserve"> PAGEREF _Toc8150 \h </w:instrText>
          </w:r>
          <w:r>
            <w:fldChar w:fldCharType="separate"/>
          </w:r>
          <w:r>
            <w:t>4</w:t>
          </w:r>
          <w:r>
            <w:fldChar w:fldCharType="end"/>
          </w:r>
          <w:r>
            <w:fldChar w:fldCharType="end"/>
          </w:r>
        </w:p>
        <w:p w14:paraId="508D3F47">
          <w:pPr>
            <w:pStyle w:val="13"/>
            <w:tabs>
              <w:tab w:val="right" w:leader="dot" w:pos="8306"/>
            </w:tabs>
          </w:pPr>
          <w:r>
            <w:fldChar w:fldCharType="begin"/>
          </w:r>
          <w:r>
            <w:instrText xml:space="preserve"> HYPERLINK \l _Toc17200 </w:instrText>
          </w:r>
          <w:r>
            <w:fldChar w:fldCharType="separate"/>
          </w:r>
          <w:r>
            <w:rPr>
              <w:rFonts w:hint="default" w:ascii="仿宋" w:hAnsi="仿宋" w:eastAsia="仿宋" w:cs="仿宋"/>
              <w:bCs w:val="0"/>
              <w:szCs w:val="30"/>
              <w:lang w:val="en-US" w:eastAsia="zh-CN"/>
            </w:rPr>
            <w:t xml:space="preserve">4.3 </w:t>
          </w:r>
          <w:r>
            <w:rPr>
              <w:rFonts w:hint="eastAsia" w:ascii="仿宋" w:hAnsi="仿宋" w:eastAsia="仿宋" w:cs="仿宋"/>
              <w:bCs w:val="0"/>
              <w:szCs w:val="30"/>
              <w:lang w:val="en-US" w:eastAsia="zh-CN"/>
            </w:rPr>
            <w:t>动火作业备案</w:t>
          </w:r>
          <w:r>
            <w:tab/>
          </w:r>
          <w:r>
            <w:fldChar w:fldCharType="begin"/>
          </w:r>
          <w:r>
            <w:instrText xml:space="preserve"> PAGEREF _Toc17200 \h </w:instrText>
          </w:r>
          <w:r>
            <w:fldChar w:fldCharType="separate"/>
          </w:r>
          <w:r>
            <w:t>5</w:t>
          </w:r>
          <w:r>
            <w:fldChar w:fldCharType="end"/>
          </w:r>
          <w:r>
            <w:fldChar w:fldCharType="end"/>
          </w:r>
        </w:p>
        <w:p w14:paraId="22DB056C">
          <w:pPr>
            <w:pStyle w:val="8"/>
            <w:tabs>
              <w:tab w:val="right" w:leader="dot" w:pos="8306"/>
            </w:tabs>
          </w:pPr>
          <w:r>
            <w:fldChar w:fldCharType="begin"/>
          </w:r>
          <w:r>
            <w:instrText xml:space="preserve"> HYPERLINK \l _Toc8868 </w:instrText>
          </w:r>
          <w:r>
            <w:fldChar w:fldCharType="separate"/>
          </w:r>
          <w:r>
            <w:rPr>
              <w:rFonts w:hint="default" w:ascii="仿宋" w:hAnsi="仿宋" w:eastAsia="仿宋" w:cs="仿宋"/>
              <w:bCs/>
              <w:szCs w:val="30"/>
              <w:lang w:val="en-US" w:eastAsia="zh-CN"/>
            </w:rPr>
            <w:t xml:space="preserve">4.3.1 </w:t>
          </w:r>
          <w:r>
            <w:rPr>
              <w:rFonts w:hint="eastAsia" w:ascii="仿宋" w:hAnsi="仿宋" w:eastAsia="仿宋" w:cs="仿宋"/>
              <w:bCs/>
              <w:szCs w:val="30"/>
              <w:lang w:val="en-US" w:eastAsia="zh-CN"/>
            </w:rPr>
            <w:t>动火工程报备</w:t>
          </w:r>
          <w:r>
            <w:tab/>
          </w:r>
          <w:r>
            <w:fldChar w:fldCharType="begin"/>
          </w:r>
          <w:r>
            <w:instrText xml:space="preserve"> PAGEREF _Toc8868 \h </w:instrText>
          </w:r>
          <w:r>
            <w:fldChar w:fldCharType="separate"/>
          </w:r>
          <w:r>
            <w:t>6</w:t>
          </w:r>
          <w:r>
            <w:fldChar w:fldCharType="end"/>
          </w:r>
          <w:r>
            <w:fldChar w:fldCharType="end"/>
          </w:r>
        </w:p>
        <w:p w14:paraId="763CAF83">
          <w:pPr>
            <w:pStyle w:val="8"/>
            <w:tabs>
              <w:tab w:val="right" w:leader="dot" w:pos="8306"/>
            </w:tabs>
          </w:pPr>
          <w:r>
            <w:fldChar w:fldCharType="begin"/>
          </w:r>
          <w:r>
            <w:instrText xml:space="preserve"> HYPERLINK \l _Toc15598 </w:instrText>
          </w:r>
          <w:r>
            <w:fldChar w:fldCharType="separate"/>
          </w:r>
          <w:r>
            <w:rPr>
              <w:rFonts w:hint="default" w:ascii="仿宋" w:hAnsi="仿宋" w:eastAsia="仿宋" w:cs="仿宋"/>
              <w:bCs/>
              <w:szCs w:val="30"/>
              <w:lang w:val="en-US" w:eastAsia="zh-CN"/>
            </w:rPr>
            <w:t xml:space="preserve">4.3.2 </w:t>
          </w:r>
          <w:r>
            <w:rPr>
              <w:rFonts w:hint="eastAsia" w:ascii="仿宋" w:hAnsi="仿宋" w:eastAsia="仿宋" w:cs="仿宋"/>
              <w:bCs/>
              <w:szCs w:val="30"/>
              <w:lang w:val="en-US" w:eastAsia="zh-CN"/>
            </w:rPr>
            <w:t>已完成报备</w:t>
          </w:r>
          <w:r>
            <w:tab/>
          </w:r>
          <w:r>
            <w:fldChar w:fldCharType="begin"/>
          </w:r>
          <w:r>
            <w:instrText xml:space="preserve"> PAGEREF _Toc15598 \h </w:instrText>
          </w:r>
          <w:r>
            <w:fldChar w:fldCharType="separate"/>
          </w:r>
          <w:r>
            <w:t>8</w:t>
          </w:r>
          <w:r>
            <w:fldChar w:fldCharType="end"/>
          </w:r>
          <w:r>
            <w:fldChar w:fldCharType="end"/>
          </w:r>
        </w:p>
        <w:p w14:paraId="1BE8530F">
          <w:pPr>
            <w:pStyle w:val="8"/>
            <w:tabs>
              <w:tab w:val="right" w:leader="dot" w:pos="8306"/>
            </w:tabs>
          </w:pPr>
          <w:r>
            <w:fldChar w:fldCharType="begin"/>
          </w:r>
          <w:r>
            <w:instrText xml:space="preserve"> HYPERLINK \l _Toc17552 </w:instrText>
          </w:r>
          <w:r>
            <w:fldChar w:fldCharType="separate"/>
          </w:r>
          <w:r>
            <w:rPr>
              <w:rFonts w:hint="default" w:ascii="仿宋" w:hAnsi="仿宋" w:eastAsia="仿宋" w:cs="仿宋"/>
              <w:bCs/>
              <w:szCs w:val="30"/>
              <w:lang w:val="en-US" w:eastAsia="zh-CN"/>
            </w:rPr>
            <w:t xml:space="preserve">4.3.3 </w:t>
          </w:r>
          <w:r>
            <w:rPr>
              <w:rFonts w:hint="eastAsia" w:ascii="仿宋" w:hAnsi="仿宋" w:eastAsia="仿宋" w:cs="仿宋"/>
              <w:bCs/>
              <w:szCs w:val="30"/>
              <w:lang w:val="en-US" w:eastAsia="zh-CN"/>
            </w:rPr>
            <w:t>隐患整改</w:t>
          </w:r>
          <w:r>
            <w:tab/>
          </w:r>
          <w:r>
            <w:fldChar w:fldCharType="begin"/>
          </w:r>
          <w:r>
            <w:instrText xml:space="preserve"> PAGEREF _Toc17552 \h </w:instrText>
          </w:r>
          <w:r>
            <w:fldChar w:fldCharType="separate"/>
          </w:r>
          <w:r>
            <w:t>10</w:t>
          </w:r>
          <w:r>
            <w:fldChar w:fldCharType="end"/>
          </w:r>
          <w:r>
            <w:fldChar w:fldCharType="end"/>
          </w:r>
        </w:p>
        <w:p w14:paraId="3ADD0337">
          <w:pPr>
            <w:rPr>
              <w:rFonts w:asciiTheme="minorHAnsi" w:hAnsiTheme="minorHAnsi" w:eastAsiaTheme="minorEastAsia" w:cstheme="minorBidi"/>
              <w:kern w:val="2"/>
              <w:sz w:val="21"/>
              <w:szCs w:val="24"/>
              <w:lang w:val="en-US" w:eastAsia="zh-CN" w:bidi="ar-SA"/>
            </w:rPr>
          </w:pPr>
          <w:r>
            <w:fldChar w:fldCharType="end"/>
          </w:r>
        </w:p>
      </w:sdtContent>
    </w:sdt>
    <w:p w14:paraId="7D749EDF">
      <w:pPr>
        <w:rPr>
          <w:rFonts w:asciiTheme="minorHAnsi" w:hAnsiTheme="minorHAnsi" w:eastAsiaTheme="minorEastAsia" w:cstheme="minorBidi"/>
          <w:kern w:val="2"/>
          <w:sz w:val="21"/>
          <w:szCs w:val="24"/>
          <w:lang w:val="en-US" w:eastAsia="zh-CN" w:bidi="ar-SA"/>
        </w:rPr>
      </w:pPr>
    </w:p>
    <w:p w14:paraId="3DF1678E">
      <w:pPr>
        <w:rPr>
          <w:rFonts w:asciiTheme="minorHAnsi" w:hAnsiTheme="minorHAnsi" w:eastAsiaTheme="minorEastAsia" w:cstheme="minorBidi"/>
          <w:kern w:val="2"/>
          <w:sz w:val="21"/>
          <w:szCs w:val="24"/>
          <w:lang w:val="en-US" w:eastAsia="zh-CN" w:bidi="ar-SA"/>
        </w:rPr>
      </w:pPr>
    </w:p>
    <w:p w14:paraId="31EA670E">
      <w:pPr>
        <w:rPr>
          <w:rFonts w:asciiTheme="minorHAnsi" w:hAnsiTheme="minorHAnsi" w:eastAsiaTheme="minorEastAsia" w:cstheme="minorBidi"/>
          <w:kern w:val="2"/>
          <w:sz w:val="21"/>
          <w:szCs w:val="24"/>
          <w:lang w:val="en-US" w:eastAsia="zh-CN" w:bidi="ar-SA"/>
        </w:rPr>
      </w:pPr>
    </w:p>
    <w:p w14:paraId="4B353333">
      <w:pPr>
        <w:rPr>
          <w:rFonts w:asciiTheme="minorHAnsi" w:hAnsiTheme="minorHAnsi" w:eastAsiaTheme="minorEastAsia" w:cstheme="minorBidi"/>
          <w:kern w:val="2"/>
          <w:sz w:val="21"/>
          <w:szCs w:val="24"/>
          <w:lang w:val="en-US" w:eastAsia="zh-CN" w:bidi="ar-SA"/>
        </w:rPr>
      </w:pPr>
    </w:p>
    <w:p w14:paraId="6124B4FE">
      <w:pPr>
        <w:rPr>
          <w:rFonts w:asciiTheme="minorHAnsi" w:hAnsiTheme="minorHAnsi" w:eastAsiaTheme="minorEastAsia" w:cstheme="minorBidi"/>
          <w:kern w:val="2"/>
          <w:sz w:val="21"/>
          <w:szCs w:val="24"/>
          <w:lang w:val="en-US" w:eastAsia="zh-CN" w:bidi="ar-SA"/>
        </w:rPr>
      </w:pPr>
    </w:p>
    <w:p w14:paraId="657DCD80">
      <w:pPr>
        <w:rPr>
          <w:rFonts w:asciiTheme="minorHAnsi" w:hAnsiTheme="minorHAnsi" w:eastAsiaTheme="minorEastAsia" w:cstheme="minorBidi"/>
          <w:kern w:val="2"/>
          <w:sz w:val="21"/>
          <w:szCs w:val="24"/>
          <w:lang w:val="en-US" w:eastAsia="zh-CN" w:bidi="ar-SA"/>
        </w:rPr>
      </w:pPr>
    </w:p>
    <w:p w14:paraId="675B3BA1">
      <w:pPr>
        <w:rPr>
          <w:rFonts w:asciiTheme="minorHAnsi" w:hAnsiTheme="minorHAnsi" w:eastAsiaTheme="minorEastAsia" w:cstheme="minorBidi"/>
          <w:kern w:val="2"/>
          <w:sz w:val="21"/>
          <w:szCs w:val="24"/>
          <w:lang w:val="en-US" w:eastAsia="zh-CN" w:bidi="ar-SA"/>
        </w:rPr>
      </w:pPr>
    </w:p>
    <w:p w14:paraId="3A43F20C">
      <w:pPr>
        <w:rPr>
          <w:rFonts w:asciiTheme="minorHAnsi" w:hAnsiTheme="minorHAnsi" w:eastAsiaTheme="minorEastAsia" w:cstheme="minorBidi"/>
          <w:kern w:val="2"/>
          <w:sz w:val="21"/>
          <w:szCs w:val="24"/>
          <w:lang w:val="en-US" w:eastAsia="zh-CN" w:bidi="ar-SA"/>
        </w:rPr>
      </w:pPr>
    </w:p>
    <w:p w14:paraId="31AE7DD3">
      <w:pPr>
        <w:rPr>
          <w:rFonts w:asciiTheme="minorHAnsi" w:hAnsiTheme="minorHAnsi" w:eastAsiaTheme="minorEastAsia" w:cstheme="minorBidi"/>
          <w:kern w:val="2"/>
          <w:sz w:val="21"/>
          <w:szCs w:val="24"/>
          <w:lang w:val="en-US" w:eastAsia="zh-CN" w:bidi="ar-SA"/>
        </w:rPr>
      </w:pPr>
    </w:p>
    <w:p w14:paraId="2F2BEC09">
      <w:pPr>
        <w:rPr>
          <w:rFonts w:asciiTheme="minorHAnsi" w:hAnsiTheme="minorHAnsi" w:eastAsiaTheme="minorEastAsia" w:cstheme="minorBidi"/>
          <w:kern w:val="2"/>
          <w:sz w:val="21"/>
          <w:szCs w:val="24"/>
          <w:lang w:val="en-US" w:eastAsia="zh-CN" w:bidi="ar-SA"/>
        </w:rPr>
      </w:pPr>
    </w:p>
    <w:p w14:paraId="54B68494">
      <w:pPr>
        <w:rPr>
          <w:rFonts w:asciiTheme="minorHAnsi" w:hAnsiTheme="minorHAnsi" w:eastAsiaTheme="minorEastAsia" w:cstheme="minorBidi"/>
          <w:kern w:val="2"/>
          <w:sz w:val="21"/>
          <w:szCs w:val="24"/>
          <w:lang w:val="en-US" w:eastAsia="zh-CN" w:bidi="ar-SA"/>
        </w:rPr>
      </w:pPr>
    </w:p>
    <w:p w14:paraId="59B7E19D">
      <w:pPr>
        <w:rPr>
          <w:rFonts w:asciiTheme="minorHAnsi" w:hAnsiTheme="minorHAnsi" w:eastAsiaTheme="minorEastAsia" w:cstheme="minorBidi"/>
          <w:kern w:val="2"/>
          <w:sz w:val="21"/>
          <w:szCs w:val="24"/>
          <w:lang w:val="en-US" w:eastAsia="zh-CN" w:bidi="ar-SA"/>
        </w:rPr>
      </w:pPr>
    </w:p>
    <w:p w14:paraId="761B6BA6">
      <w:pPr>
        <w:rPr>
          <w:rFonts w:asciiTheme="minorHAnsi" w:hAnsiTheme="minorHAnsi" w:eastAsiaTheme="minorEastAsia" w:cstheme="minorBidi"/>
          <w:kern w:val="2"/>
          <w:sz w:val="21"/>
          <w:szCs w:val="24"/>
          <w:lang w:val="en-US" w:eastAsia="zh-CN" w:bidi="ar-SA"/>
        </w:rPr>
      </w:pPr>
    </w:p>
    <w:p w14:paraId="3A881FDE">
      <w:pPr>
        <w:rPr>
          <w:rFonts w:asciiTheme="minorHAnsi" w:hAnsiTheme="minorHAnsi" w:eastAsiaTheme="minorEastAsia" w:cstheme="minorBidi"/>
          <w:kern w:val="2"/>
          <w:sz w:val="21"/>
          <w:szCs w:val="24"/>
          <w:lang w:val="en-US" w:eastAsia="zh-CN" w:bidi="ar-SA"/>
        </w:rPr>
      </w:pPr>
    </w:p>
    <w:p w14:paraId="073556BC">
      <w:pPr>
        <w:rPr>
          <w:rFonts w:asciiTheme="minorHAnsi" w:hAnsiTheme="minorHAnsi" w:eastAsiaTheme="minorEastAsia" w:cstheme="minorBidi"/>
          <w:kern w:val="2"/>
          <w:sz w:val="21"/>
          <w:szCs w:val="24"/>
          <w:lang w:val="en-US" w:eastAsia="zh-CN" w:bidi="ar-SA"/>
        </w:rPr>
      </w:pPr>
    </w:p>
    <w:p w14:paraId="0949D77B">
      <w:pPr>
        <w:rPr>
          <w:rFonts w:asciiTheme="minorHAnsi" w:hAnsiTheme="minorHAnsi" w:eastAsiaTheme="minorEastAsia" w:cstheme="minorBidi"/>
          <w:kern w:val="2"/>
          <w:sz w:val="21"/>
          <w:szCs w:val="24"/>
          <w:lang w:val="en-US" w:eastAsia="zh-CN" w:bidi="ar-SA"/>
        </w:rPr>
      </w:pPr>
    </w:p>
    <w:p w14:paraId="6E61AF15">
      <w:pPr>
        <w:rPr>
          <w:rFonts w:asciiTheme="minorHAnsi" w:hAnsiTheme="minorHAnsi" w:eastAsiaTheme="minorEastAsia" w:cstheme="minorBidi"/>
          <w:kern w:val="2"/>
          <w:sz w:val="21"/>
          <w:szCs w:val="24"/>
          <w:lang w:val="en-US" w:eastAsia="zh-CN" w:bidi="ar-SA"/>
        </w:rPr>
      </w:pPr>
    </w:p>
    <w:p w14:paraId="4B385989">
      <w:pPr>
        <w:rPr>
          <w:rFonts w:asciiTheme="minorHAnsi" w:hAnsiTheme="minorHAnsi" w:eastAsiaTheme="minorEastAsia" w:cstheme="minorBidi"/>
          <w:kern w:val="2"/>
          <w:sz w:val="21"/>
          <w:szCs w:val="24"/>
          <w:lang w:val="en-US" w:eastAsia="zh-CN" w:bidi="ar-SA"/>
        </w:rPr>
      </w:pPr>
    </w:p>
    <w:p w14:paraId="6D405DFB">
      <w:pPr>
        <w:rPr>
          <w:rFonts w:asciiTheme="minorHAnsi" w:hAnsiTheme="minorHAnsi" w:eastAsiaTheme="minorEastAsia" w:cstheme="minorBidi"/>
          <w:kern w:val="2"/>
          <w:sz w:val="21"/>
          <w:szCs w:val="24"/>
          <w:lang w:val="en-US" w:eastAsia="zh-CN" w:bidi="ar-SA"/>
        </w:rPr>
      </w:pPr>
    </w:p>
    <w:p w14:paraId="5C3250A5">
      <w:pPr>
        <w:rPr>
          <w:rFonts w:asciiTheme="minorHAnsi" w:hAnsiTheme="minorHAnsi" w:eastAsiaTheme="minorEastAsia" w:cstheme="minorBidi"/>
          <w:kern w:val="2"/>
          <w:sz w:val="21"/>
          <w:szCs w:val="24"/>
          <w:lang w:val="en-US" w:eastAsia="zh-CN" w:bidi="ar-SA"/>
        </w:rPr>
      </w:pPr>
    </w:p>
    <w:p w14:paraId="63E30F2A">
      <w:pPr>
        <w:rPr>
          <w:rFonts w:asciiTheme="minorHAnsi" w:hAnsiTheme="minorHAnsi" w:eastAsiaTheme="minorEastAsia" w:cstheme="minorBidi"/>
          <w:kern w:val="2"/>
          <w:sz w:val="21"/>
          <w:szCs w:val="24"/>
          <w:lang w:val="en-US" w:eastAsia="zh-CN" w:bidi="ar-SA"/>
        </w:rPr>
      </w:pPr>
    </w:p>
    <w:p w14:paraId="64DAA82F">
      <w:pPr>
        <w:rPr>
          <w:rFonts w:asciiTheme="minorHAnsi" w:hAnsiTheme="minorHAnsi" w:eastAsiaTheme="minorEastAsia" w:cstheme="minorBidi"/>
          <w:kern w:val="2"/>
          <w:sz w:val="21"/>
          <w:szCs w:val="24"/>
          <w:lang w:val="en-US" w:eastAsia="zh-CN" w:bidi="ar-SA"/>
        </w:rPr>
      </w:pPr>
    </w:p>
    <w:p w14:paraId="2AD0B301">
      <w:pPr>
        <w:rPr>
          <w:rFonts w:asciiTheme="minorHAnsi" w:hAnsiTheme="minorHAnsi" w:eastAsiaTheme="minorEastAsia" w:cstheme="minorBidi"/>
          <w:kern w:val="2"/>
          <w:sz w:val="21"/>
          <w:szCs w:val="24"/>
          <w:lang w:val="en-US" w:eastAsia="zh-CN" w:bidi="ar-SA"/>
        </w:rPr>
      </w:pPr>
    </w:p>
    <w:p w14:paraId="6F7D30BA">
      <w:pPr>
        <w:rPr>
          <w:rFonts w:asciiTheme="minorHAnsi" w:hAnsiTheme="minorHAnsi" w:eastAsiaTheme="minorEastAsia" w:cstheme="minorBidi"/>
          <w:kern w:val="2"/>
          <w:sz w:val="21"/>
          <w:szCs w:val="24"/>
          <w:lang w:val="en-US" w:eastAsia="zh-CN" w:bidi="ar-SA"/>
        </w:rPr>
      </w:pPr>
    </w:p>
    <w:p w14:paraId="6634FA94">
      <w:pPr>
        <w:rPr>
          <w:rFonts w:asciiTheme="minorHAnsi" w:hAnsiTheme="minorHAnsi" w:eastAsiaTheme="minorEastAsia" w:cstheme="minorBidi"/>
          <w:kern w:val="2"/>
          <w:sz w:val="21"/>
          <w:szCs w:val="24"/>
          <w:lang w:val="en-US" w:eastAsia="zh-CN" w:bidi="ar-SA"/>
        </w:rPr>
      </w:pPr>
    </w:p>
    <w:p w14:paraId="7DD53602">
      <w:pPr>
        <w:rPr>
          <w:rFonts w:asciiTheme="minorHAnsi" w:hAnsiTheme="minorHAnsi" w:eastAsiaTheme="minorEastAsia" w:cstheme="minorBidi"/>
          <w:kern w:val="2"/>
          <w:sz w:val="21"/>
          <w:szCs w:val="24"/>
          <w:lang w:val="en-US" w:eastAsia="zh-CN" w:bidi="ar-SA"/>
        </w:rPr>
      </w:pPr>
    </w:p>
    <w:p w14:paraId="37747985">
      <w:pPr>
        <w:rPr>
          <w:rFonts w:asciiTheme="minorHAnsi" w:hAnsiTheme="minorHAnsi" w:eastAsiaTheme="minorEastAsia" w:cstheme="minorBidi"/>
          <w:kern w:val="2"/>
          <w:sz w:val="21"/>
          <w:szCs w:val="24"/>
          <w:lang w:val="en-US" w:eastAsia="zh-CN" w:bidi="ar-SA"/>
        </w:rPr>
      </w:pPr>
    </w:p>
    <w:p w14:paraId="02F0EC17">
      <w:pPr>
        <w:rPr>
          <w:rFonts w:asciiTheme="minorHAnsi" w:hAnsiTheme="minorHAnsi" w:eastAsiaTheme="minorEastAsia" w:cstheme="minorBidi"/>
          <w:kern w:val="2"/>
          <w:sz w:val="21"/>
          <w:szCs w:val="24"/>
          <w:lang w:val="en-US" w:eastAsia="zh-CN" w:bidi="ar-SA"/>
        </w:rPr>
      </w:pPr>
    </w:p>
    <w:p w14:paraId="76A99CFF">
      <w:pPr>
        <w:pStyle w:val="2"/>
        <w:numPr>
          <w:ilvl w:val="0"/>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bookmarkStart w:id="2" w:name="_Toc17575"/>
      <w:bookmarkStart w:id="3" w:name="_Toc9022"/>
    </w:p>
    <w:p w14:paraId="2F953283">
      <w:pPr>
        <w:pStyle w:val="2"/>
        <w:numPr>
          <w:ilvl w:val="0"/>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系统简介</w:t>
      </w:r>
      <w:bookmarkEnd w:id="2"/>
      <w:bookmarkEnd w:id="3"/>
    </w:p>
    <w:p w14:paraId="67EEFF4F">
      <w:pPr>
        <w:ind w:firstLine="600" w:firstLine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动火作业报备系统是为了加强动火作业的安全管理，预防火灾事故而开发的一种线上报备与审核平台，主要功能包括通知公告，消防宣传，隐患督办，实地抽查，备案查询，查询统计，动火作业备案等功能。通过线上报备和审核流程，提高审批效率，确保报备信息的准确性和及时性，从而有效预防火灾事故的发生，是加强动火作业安全管理的重要举措。</w:t>
      </w:r>
    </w:p>
    <w:p w14:paraId="22EE1F46">
      <w:pPr>
        <w:ind w:firstLine="600" w:firstLine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根据业务需要系统将分为四个角色进行管理，分别为超级管理员，系统管理员，执法单位用户和社会单位用户，其中社会单位用户包括企业法定代表人和自然人用户。</w:t>
      </w:r>
    </w:p>
    <w:p w14:paraId="3CE62BB6">
      <w:pPr>
        <w:ind w:firstLine="600" w:firstLine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本文档适用于指导社会单位用户熟悉并上手使用系统。</w:t>
      </w:r>
    </w:p>
    <w:p w14:paraId="0969BA53">
      <w:pPr>
        <w:pStyle w:val="2"/>
        <w:numPr>
          <w:ilvl w:val="0"/>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4" w:name="_Toc8541"/>
      <w:bookmarkStart w:id="5" w:name="_Toc12809"/>
      <w:r>
        <w:rPr>
          <w:rFonts w:hint="eastAsia" w:ascii="仿宋" w:hAnsi="仿宋" w:eastAsia="仿宋" w:cs="仿宋"/>
          <w:bCs/>
          <w:sz w:val="30"/>
          <w:szCs w:val="30"/>
          <w:lang w:val="en-US" w:eastAsia="zh-CN"/>
        </w:rPr>
        <w:t>访问方式</w:t>
      </w:r>
      <w:bookmarkEnd w:id="4"/>
      <w:bookmarkEnd w:id="5"/>
    </w:p>
    <w:p w14:paraId="4487DA53">
      <w:pPr>
        <w:ind w:firstLine="600" w:firstLine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本系统已集成至“我的宁夏”政务APP，进入“我的宁夏”政务APP工作台界面后，点击“动火作业报备”按钮即可进入动火作业报备系统。</w:t>
      </w:r>
    </w:p>
    <w:p w14:paraId="6113E4A8">
      <w:pPr>
        <w:ind w:firstLine="600" w:firstLineChars="200"/>
        <w:rPr>
          <w:rFonts w:hint="eastAsia" w:ascii="仿宋" w:hAnsi="仿宋" w:eastAsia="仿宋" w:cs="仿宋"/>
          <w:bCs/>
          <w:sz w:val="30"/>
          <w:szCs w:val="30"/>
          <w:lang w:val="en-US" w:eastAsia="zh-CN"/>
        </w:rPr>
      </w:pPr>
    </w:p>
    <w:p w14:paraId="75F930C9">
      <w:pPr>
        <w:ind w:firstLine="600" w:firstLineChars="200"/>
        <w:rPr>
          <w:rFonts w:hint="eastAsia" w:ascii="仿宋" w:hAnsi="仿宋" w:eastAsia="仿宋" w:cs="仿宋"/>
          <w:bCs/>
          <w:sz w:val="30"/>
          <w:szCs w:val="30"/>
          <w:lang w:val="en-US" w:eastAsia="zh-CN"/>
        </w:rPr>
      </w:pPr>
    </w:p>
    <w:p w14:paraId="2F01AEDE">
      <w:pPr>
        <w:ind w:firstLine="600" w:firstLineChars="200"/>
        <w:rPr>
          <w:rFonts w:hint="eastAsia" w:ascii="仿宋" w:hAnsi="仿宋" w:eastAsia="仿宋" w:cs="仿宋"/>
          <w:bCs/>
          <w:sz w:val="30"/>
          <w:szCs w:val="30"/>
          <w:lang w:val="en-US" w:eastAsia="zh-CN"/>
        </w:rPr>
      </w:pPr>
    </w:p>
    <w:p w14:paraId="68D52F4B">
      <w:pPr>
        <w:ind w:firstLine="600" w:firstLineChars="200"/>
        <w:rPr>
          <w:rFonts w:hint="eastAsia" w:ascii="仿宋" w:hAnsi="仿宋" w:eastAsia="仿宋" w:cs="仿宋"/>
          <w:bCs/>
          <w:sz w:val="30"/>
          <w:szCs w:val="30"/>
          <w:lang w:val="en-US" w:eastAsia="zh-CN"/>
        </w:rPr>
      </w:pPr>
    </w:p>
    <w:p w14:paraId="4A8CF100">
      <w:pPr>
        <w:ind w:firstLine="600" w:firstLineChars="200"/>
        <w:rPr>
          <w:rFonts w:hint="default" w:ascii="仿宋" w:hAnsi="仿宋" w:eastAsia="仿宋" w:cs="仿宋"/>
          <w:bCs/>
          <w:sz w:val="30"/>
          <w:szCs w:val="30"/>
          <w:lang w:val="en-US" w:eastAsia="zh-CN"/>
        </w:rPr>
      </w:pPr>
    </w:p>
    <w:p w14:paraId="0EC9C7D5">
      <w:pPr>
        <w:pStyle w:val="2"/>
        <w:numPr>
          <w:ilvl w:val="0"/>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6" w:name="_Toc23553"/>
      <w:r>
        <w:rPr>
          <w:rFonts w:hint="eastAsia" w:ascii="仿宋" w:hAnsi="仿宋" w:eastAsia="仿宋" w:cs="仿宋"/>
          <w:bCs/>
          <w:sz w:val="30"/>
          <w:szCs w:val="30"/>
          <w:lang w:val="en-US" w:eastAsia="zh-CN"/>
        </w:rPr>
        <w:t>用户登录</w:t>
      </w:r>
      <w:bookmarkEnd w:id="6"/>
    </w:p>
    <w:p w14:paraId="5DC8B026">
      <w:pPr>
        <w:ind w:firstLine="600" w:firstLineChars="200"/>
        <w:rPr>
          <w:rFonts w:hint="default" w:ascii="仿宋" w:hAnsi="仿宋" w:eastAsia="仿宋" w:cs="仿宋"/>
          <w:bCs/>
          <w:sz w:val="30"/>
          <w:szCs w:val="30"/>
          <w:lang w:val="en-US" w:eastAsia="zh-CN"/>
        </w:rPr>
      </w:pPr>
      <w:r>
        <w:rPr>
          <w:rFonts w:hint="eastAsia" w:ascii="仿宋" w:hAnsi="仿宋" w:eastAsia="仿宋" w:cs="仿宋"/>
          <w:bCs/>
          <w:sz w:val="30"/>
          <w:szCs w:val="30"/>
          <w:lang w:val="en-US" w:eastAsia="zh-CN"/>
        </w:rPr>
        <w:t>登录用户为“我的宁夏”登录用户，无需额外注册，也无需输入用户名和密码，按照系统提示，授权成功后即可完成登录操作。或使用“我的宁夏”扫描二维码直接进入填报。</w:t>
      </w:r>
    </w:p>
    <w:p w14:paraId="2DCD8D58">
      <w:pPr>
        <w:pStyle w:val="2"/>
        <w:numPr>
          <w:ilvl w:val="0"/>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7" w:name="_Toc26028"/>
      <w:r>
        <w:rPr>
          <w:rFonts w:hint="eastAsia" w:ascii="仿宋" w:hAnsi="仿宋" w:eastAsia="仿宋" w:cs="仿宋"/>
          <w:bCs/>
          <w:sz w:val="30"/>
          <w:szCs w:val="30"/>
          <w:lang w:val="en-US" w:eastAsia="zh-CN"/>
        </w:rPr>
        <w:t>系统功能</w:t>
      </w:r>
      <w:bookmarkEnd w:id="7"/>
    </w:p>
    <w:p w14:paraId="77222AC8">
      <w:pPr>
        <w:pStyle w:val="3"/>
        <w:numPr>
          <w:ilvl w:val="1"/>
          <w:numId w:val="1"/>
        </w:numPr>
        <w:spacing w:before="120" w:beforeLines="50" w:beforeAutospacing="0" w:after="120" w:afterLines="50" w:afterAutospacing="0" w:line="360" w:lineRule="auto"/>
        <w:ind w:left="150" w:leftChars="0" w:right="210" w:rightChars="100" w:firstLine="0" w:firstLineChars="0"/>
        <w:rPr>
          <w:rFonts w:hint="default" w:ascii="仿宋" w:hAnsi="仿宋" w:eastAsia="仿宋" w:cs="仿宋"/>
          <w:bCs w:val="0"/>
          <w:sz w:val="30"/>
          <w:szCs w:val="30"/>
          <w:lang w:val="en-US" w:eastAsia="zh-CN"/>
        </w:rPr>
      </w:pPr>
      <w:bookmarkStart w:id="8" w:name="_Toc22561"/>
      <w:r>
        <w:rPr>
          <w:rFonts w:hint="eastAsia" w:ascii="仿宋" w:hAnsi="仿宋" w:eastAsia="仿宋" w:cs="仿宋"/>
          <w:bCs w:val="0"/>
          <w:sz w:val="30"/>
          <w:szCs w:val="30"/>
          <w:lang w:val="en-US" w:eastAsia="zh-CN"/>
        </w:rPr>
        <w:t>通知公告</w:t>
      </w:r>
      <w:bookmarkEnd w:id="8"/>
    </w:p>
    <w:p w14:paraId="5E98FA7E">
      <w:pPr>
        <w:ind w:firstLine="600" w:firstLineChars="200"/>
        <w:rPr>
          <w:rFonts w:hint="eastAsia" w:ascii="仿宋" w:hAnsi="仿宋" w:eastAsia="仿宋" w:cs="仿宋"/>
          <w:bCs w:val="0"/>
          <w:sz w:val="30"/>
          <w:szCs w:val="30"/>
          <w:lang w:val="en-US" w:eastAsia="zh-CN"/>
        </w:rPr>
      </w:pPr>
      <w:r>
        <w:rPr>
          <w:rFonts w:hint="eastAsia" w:ascii="仿宋" w:hAnsi="仿宋" w:eastAsia="仿宋" w:cs="仿宋"/>
          <w:bCs w:val="0"/>
          <w:sz w:val="30"/>
          <w:szCs w:val="30"/>
          <w:lang w:val="en-US" w:eastAsia="zh-CN"/>
        </w:rPr>
        <w:t>用户可在通知公告菜单下看到系统管理员或执法单位发布的一些通知或者公告类的信息，该功能为用户为提供了高效、便捷、准确的信息获取渠道，有助于用户实时了解系统及业务相关信息（支持通过自治区，市，县进行分类查询）。</w:t>
      </w:r>
    </w:p>
    <w:p w14:paraId="62A318BE">
      <w:pPr>
        <w:ind w:firstLine="420" w:firstLineChars="200"/>
        <w:jc w:val="center"/>
      </w:pPr>
      <w:r>
        <w:drawing>
          <wp:inline distT="0" distB="0" distL="114300" distR="114300">
            <wp:extent cx="1632585" cy="3536950"/>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632585" cy="3536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2765" cy="3877310"/>
            <wp:effectExtent l="0" t="0" r="6985" b="8890"/>
            <wp:docPr id="27" name="图片 27" descr="defau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efault (1)"/>
                    <pic:cNvPicPr>
                      <a:picLocks noChangeAspect="1"/>
                    </pic:cNvPicPr>
                  </pic:nvPicPr>
                  <pic:blipFill>
                    <a:blip r:embed="rId13"/>
                    <a:stretch>
                      <a:fillRect/>
                    </a:stretch>
                  </pic:blipFill>
                  <pic:spPr>
                    <a:xfrm>
                      <a:off x="0" y="0"/>
                      <a:ext cx="1802765" cy="3877310"/>
                    </a:xfrm>
                    <a:prstGeom prst="rect">
                      <a:avLst/>
                    </a:prstGeom>
                  </pic:spPr>
                </pic:pic>
              </a:graphicData>
            </a:graphic>
          </wp:inline>
        </w:drawing>
      </w:r>
    </w:p>
    <w:p w14:paraId="4BF64A49">
      <w:pPr>
        <w:pStyle w:val="7"/>
        <w:ind w:firstLine="400" w:firstLineChars="200"/>
        <w:jc w:val="center"/>
        <w:rPr>
          <w:rFonts w:hint="eastAsia"/>
          <w:lang w:val="en-US" w:eastAsia="zh-CN"/>
        </w:rPr>
      </w:pPr>
      <w:r>
        <w:t xml:space="preserve">图 </w:t>
      </w:r>
      <w:r>
        <w:fldChar w:fldCharType="begin"/>
      </w:r>
      <w:r>
        <w:instrText xml:space="preserve"> STYLEREF 2 \s </w:instrText>
      </w:r>
      <w:r>
        <w:fldChar w:fldCharType="separate"/>
      </w:r>
      <w:r>
        <w:t>4.1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通知公告入口                </w:t>
      </w:r>
      <w:r>
        <w:t xml:space="preserve">图 </w:t>
      </w:r>
      <w:r>
        <w:fldChar w:fldCharType="begin"/>
      </w:r>
      <w:r>
        <w:instrText xml:space="preserve"> STYLEREF 2 \s </w:instrText>
      </w:r>
      <w:r>
        <w:fldChar w:fldCharType="separate"/>
      </w:r>
      <w:r>
        <w:t>4.1</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通知公告列表</w:t>
      </w:r>
    </w:p>
    <w:p w14:paraId="7222C851">
      <w:pPr>
        <w:pStyle w:val="7"/>
        <w:ind w:firstLine="400" w:firstLineChars="200"/>
        <w:jc w:val="center"/>
        <w:rPr>
          <w:rFonts w:hint="eastAsia"/>
          <w:lang w:val="en-US" w:eastAsia="zh-CN"/>
        </w:rPr>
      </w:pPr>
    </w:p>
    <w:p w14:paraId="68FF4FCD">
      <w:pPr>
        <w:pStyle w:val="7"/>
        <w:ind w:firstLine="400" w:firstLineChars="200"/>
        <w:jc w:val="center"/>
        <w:rPr>
          <w:rFonts w:hint="eastAsia" w:eastAsiaTheme="minorEastAsia"/>
          <w:lang w:eastAsia="zh-CN"/>
        </w:rPr>
      </w:pPr>
      <w:r>
        <w:rPr>
          <w:rFonts w:hint="eastAsia" w:eastAsiaTheme="minorEastAsia"/>
          <w:lang w:eastAsia="zh-CN"/>
        </w:rPr>
        <w:drawing>
          <wp:inline distT="0" distB="0" distL="114300" distR="114300">
            <wp:extent cx="2553335" cy="4067175"/>
            <wp:effectExtent l="0" t="0" r="0" b="0"/>
            <wp:docPr id="29" name="图片 29" descr="_cgi-bin_mmwebwx-bin_webwxgetmsgimg__&amp;MsgID=7185354347090323834&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_cgi-bin_mmwebwx-bin_webwxgetmsgimg__&amp;MsgID=7185354347090323834&amp;skey=@crypt_30ea1bb0_7eb3d08b55d46d93b26651f474181fd6&amp;mmweb_appid=wx_webfilehelper"/>
                    <pic:cNvPicPr>
                      <a:picLocks noChangeAspect="1"/>
                    </pic:cNvPicPr>
                  </pic:nvPicPr>
                  <pic:blipFill>
                    <a:blip r:embed="rId14"/>
                    <a:srcRect b="25306"/>
                    <a:stretch>
                      <a:fillRect/>
                    </a:stretch>
                  </pic:blipFill>
                  <pic:spPr>
                    <a:xfrm>
                      <a:off x="0" y="0"/>
                      <a:ext cx="2553335" cy="4067175"/>
                    </a:xfrm>
                    <a:prstGeom prst="rect">
                      <a:avLst/>
                    </a:prstGeom>
                  </pic:spPr>
                </pic:pic>
              </a:graphicData>
            </a:graphic>
          </wp:inline>
        </w:drawing>
      </w:r>
    </w:p>
    <w:p w14:paraId="4A642798">
      <w:pPr>
        <w:pStyle w:val="7"/>
        <w:ind w:firstLine="400" w:firstLineChars="200"/>
        <w:jc w:val="center"/>
        <w:rPr>
          <w:rFonts w:hint="default" w:eastAsia="黑体"/>
          <w:lang w:val="en-US" w:eastAsia="zh-CN"/>
        </w:rPr>
      </w:pPr>
      <w:r>
        <w:t xml:space="preserve">图 </w:t>
      </w:r>
      <w:r>
        <w:fldChar w:fldCharType="begin"/>
      </w:r>
      <w:r>
        <w:instrText xml:space="preserve"> STYLEREF 2 \s </w:instrText>
      </w:r>
      <w:r>
        <w:fldChar w:fldCharType="separate"/>
      </w:r>
      <w:r>
        <w:t>4.1</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通知公告详情</w:t>
      </w:r>
    </w:p>
    <w:p w14:paraId="5B144B76">
      <w:pPr>
        <w:pStyle w:val="3"/>
        <w:numPr>
          <w:ilvl w:val="1"/>
          <w:numId w:val="1"/>
        </w:numPr>
        <w:spacing w:before="120" w:beforeLines="50" w:beforeAutospacing="0" w:after="120" w:afterLines="50" w:afterAutospacing="0" w:line="360" w:lineRule="auto"/>
        <w:ind w:left="150" w:leftChars="0" w:right="210" w:rightChars="100" w:firstLine="0" w:firstLineChars="0"/>
        <w:rPr>
          <w:rFonts w:hint="default" w:ascii="仿宋" w:hAnsi="仿宋" w:eastAsia="仿宋" w:cs="仿宋"/>
          <w:bCs w:val="0"/>
          <w:sz w:val="30"/>
          <w:szCs w:val="30"/>
          <w:lang w:val="en-US" w:eastAsia="zh-CN"/>
        </w:rPr>
      </w:pPr>
      <w:bookmarkStart w:id="9" w:name="_Toc8150"/>
      <w:r>
        <w:rPr>
          <w:rFonts w:hint="eastAsia" w:ascii="仿宋" w:hAnsi="仿宋" w:eastAsia="仿宋" w:cs="仿宋"/>
          <w:bCs w:val="0"/>
          <w:sz w:val="30"/>
          <w:szCs w:val="30"/>
          <w:lang w:val="en-US" w:eastAsia="zh-CN"/>
        </w:rPr>
        <w:t>消防宣传</w:t>
      </w:r>
      <w:bookmarkEnd w:id="9"/>
    </w:p>
    <w:p w14:paraId="03874367">
      <w:pPr>
        <w:ind w:firstLine="600" w:firstLineChars="200"/>
        <w:rPr>
          <w:rFonts w:hint="eastAsia" w:ascii="仿宋" w:hAnsi="仿宋" w:eastAsia="仿宋" w:cs="仿宋"/>
          <w:bCs w:val="0"/>
          <w:sz w:val="30"/>
          <w:szCs w:val="30"/>
          <w:lang w:val="en-US" w:eastAsia="zh-CN"/>
        </w:rPr>
      </w:pPr>
      <w:r>
        <w:rPr>
          <w:rFonts w:hint="eastAsia" w:ascii="仿宋" w:hAnsi="仿宋" w:eastAsia="仿宋" w:cs="仿宋"/>
          <w:bCs w:val="0"/>
          <w:sz w:val="30"/>
          <w:szCs w:val="30"/>
          <w:lang w:val="en-US" w:eastAsia="zh-CN"/>
        </w:rPr>
        <w:t>用户可在消防宣传菜单下看到系统管理员或执法单位发布的一些消防宣传类的信息，该功能为用户为提供了高效、便捷、准确的信息获取渠道，有助于用户实时了解消防相关的宣传信息，提高安全意识，排查安全隐患（支持通过自治区，市，县进行分类查询）。</w:t>
      </w:r>
    </w:p>
    <w:p w14:paraId="4A09307E">
      <w:pPr>
        <w:rPr>
          <w:rFonts w:hint="eastAsia"/>
          <w:lang w:val="en-US" w:eastAsia="zh-CN"/>
        </w:rPr>
      </w:pPr>
    </w:p>
    <w:p w14:paraId="4E589248">
      <w:pPr>
        <w:jc w:val="left"/>
        <w:rPr>
          <w:rFonts w:hint="eastAsia" w:eastAsiaTheme="minorEastAsia"/>
          <w:lang w:eastAsia="zh-CN"/>
        </w:rPr>
      </w:pPr>
      <w:r>
        <w:drawing>
          <wp:inline distT="0" distB="0" distL="114300" distR="114300">
            <wp:extent cx="1616075" cy="3500755"/>
            <wp:effectExtent l="0" t="0" r="31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1616075" cy="350075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765300" cy="3793490"/>
            <wp:effectExtent l="0" t="0" r="6350" b="16510"/>
            <wp:docPr id="30" name="图片 30" descr="_cgi-bin_mmwebwx-bin_webwxgetmsgimg__&amp;MsgID=6154490582788322416&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_cgi-bin_mmwebwx-bin_webwxgetmsgimg__&amp;MsgID=6154490582788322416&amp;skey=@crypt_30ea1bb0_7eb3d08b55d46d93b26651f474181fd6&amp;mmweb_appid=wx_webfilehelper"/>
                    <pic:cNvPicPr>
                      <a:picLocks noChangeAspect="1"/>
                    </pic:cNvPicPr>
                  </pic:nvPicPr>
                  <pic:blipFill>
                    <a:blip r:embed="rId16"/>
                    <a:stretch>
                      <a:fillRect/>
                    </a:stretch>
                  </pic:blipFill>
                  <pic:spPr>
                    <a:xfrm>
                      <a:off x="0" y="0"/>
                      <a:ext cx="1765300" cy="37934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719580" cy="3684905"/>
            <wp:effectExtent l="0" t="0" r="13970" b="10795"/>
            <wp:docPr id="31" name="图片 31" descr="_cgi-bin_mmwebwx-bin_webwxgetmsgimg__&amp;MsgID=3911016878343678911&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_cgi-bin_mmwebwx-bin_webwxgetmsgimg__&amp;MsgID=3911016878343678911&amp;skey=@crypt_30ea1bb0_7eb3d08b55d46d93b26651f474181fd6&amp;mmweb_appid=wx_webfilehelper"/>
                    <pic:cNvPicPr>
                      <a:picLocks noChangeAspect="1"/>
                    </pic:cNvPicPr>
                  </pic:nvPicPr>
                  <pic:blipFill>
                    <a:blip r:embed="rId17"/>
                    <a:stretch>
                      <a:fillRect/>
                    </a:stretch>
                  </pic:blipFill>
                  <pic:spPr>
                    <a:xfrm>
                      <a:off x="0" y="0"/>
                      <a:ext cx="1719580" cy="3684905"/>
                    </a:xfrm>
                    <a:prstGeom prst="rect">
                      <a:avLst/>
                    </a:prstGeom>
                  </pic:spPr>
                </pic:pic>
              </a:graphicData>
            </a:graphic>
          </wp:inline>
        </w:drawing>
      </w:r>
    </w:p>
    <w:p w14:paraId="76567016">
      <w:pPr>
        <w:pStyle w:val="7"/>
        <w:ind w:firstLine="200" w:firstLineChars="100"/>
        <w:rPr>
          <w:rFonts w:hint="default" w:eastAsia="黑体"/>
          <w:lang w:val="en-US" w:eastAsia="zh-CN"/>
        </w:rPr>
      </w:pPr>
      <w:r>
        <w:t xml:space="preserve">图 </w:t>
      </w:r>
      <w:r>
        <w:fldChar w:fldCharType="begin"/>
      </w:r>
      <w:r>
        <w:instrText xml:space="preserve"> STYLEREF 2 \s </w:instrText>
      </w:r>
      <w:r>
        <w:fldChar w:fldCharType="separate"/>
      </w:r>
      <w:r>
        <w:t>4.2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消防宣传入口        </w:t>
      </w:r>
      <w:r>
        <w:t xml:space="preserve">图 </w:t>
      </w:r>
      <w:r>
        <w:fldChar w:fldCharType="begin"/>
      </w:r>
      <w:r>
        <w:instrText xml:space="preserve"> STYLEREF 2 \s </w:instrText>
      </w:r>
      <w:r>
        <w:fldChar w:fldCharType="separate"/>
      </w:r>
      <w:r>
        <w:t>4.2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消防宣传列表          </w:t>
      </w:r>
      <w:r>
        <w:t xml:space="preserve">图 </w:t>
      </w:r>
      <w:r>
        <w:fldChar w:fldCharType="begin"/>
      </w:r>
      <w:r>
        <w:instrText xml:space="preserve"> STYLEREF 2 \s </w:instrText>
      </w:r>
      <w:r>
        <w:fldChar w:fldCharType="separate"/>
      </w:r>
      <w:r>
        <w:t>4.2</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消防宣传详情</w:t>
      </w:r>
    </w:p>
    <w:p w14:paraId="2BB34841">
      <w:pPr>
        <w:pStyle w:val="3"/>
        <w:numPr>
          <w:ilvl w:val="1"/>
          <w:numId w:val="1"/>
        </w:numPr>
        <w:spacing w:before="120" w:beforeLines="50" w:beforeAutospacing="0" w:after="120" w:afterLines="50" w:afterAutospacing="0" w:line="360" w:lineRule="auto"/>
        <w:ind w:left="150" w:leftChars="0" w:right="210" w:rightChars="100" w:firstLine="0" w:firstLineChars="0"/>
        <w:rPr>
          <w:rFonts w:hint="default" w:ascii="仿宋" w:hAnsi="仿宋" w:eastAsia="仿宋" w:cs="仿宋"/>
          <w:bCs w:val="0"/>
          <w:sz w:val="30"/>
          <w:szCs w:val="30"/>
          <w:lang w:val="en-US" w:eastAsia="zh-CN"/>
        </w:rPr>
      </w:pPr>
      <w:bookmarkStart w:id="10" w:name="_Toc17200"/>
      <w:r>
        <w:rPr>
          <w:rFonts w:hint="eastAsia" w:ascii="仿宋" w:hAnsi="仿宋" w:eastAsia="仿宋" w:cs="仿宋"/>
          <w:bCs w:val="0"/>
          <w:sz w:val="30"/>
          <w:szCs w:val="30"/>
          <w:lang w:val="en-US" w:eastAsia="zh-CN"/>
        </w:rPr>
        <w:t>动火作业备案</w:t>
      </w:r>
      <w:bookmarkEnd w:id="10"/>
    </w:p>
    <w:p w14:paraId="5E18C790">
      <w:pPr>
        <w:ind w:firstLine="600" w:firstLineChars="200"/>
        <w:rPr>
          <w:rFonts w:hint="eastAsia" w:ascii="仿宋" w:hAnsi="仿宋" w:eastAsia="仿宋" w:cs="仿宋"/>
          <w:bCs w:val="0"/>
          <w:sz w:val="30"/>
          <w:szCs w:val="30"/>
          <w:lang w:val="en-US" w:eastAsia="zh-CN"/>
        </w:rPr>
      </w:pPr>
      <w:r>
        <w:rPr>
          <w:rFonts w:hint="eastAsia" w:ascii="仿宋" w:hAnsi="仿宋" w:eastAsia="仿宋" w:cs="仿宋"/>
          <w:bCs w:val="0"/>
          <w:sz w:val="30"/>
          <w:szCs w:val="30"/>
          <w:lang w:val="en-US" w:eastAsia="zh-CN"/>
        </w:rPr>
        <w:t>社会单位用户可通过动火作业备案功能完成动火工程备案，查询已完成的备案和隐患整改相关操作。</w:t>
      </w:r>
    </w:p>
    <w:p w14:paraId="494D01D7">
      <w:pPr>
        <w:ind w:firstLine="420" w:firstLineChars="200"/>
        <w:jc w:val="center"/>
      </w:pPr>
      <w:r>
        <w:drawing>
          <wp:inline distT="0" distB="0" distL="114300" distR="114300">
            <wp:extent cx="3638550" cy="23495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rcRect b="70173"/>
                    <a:stretch>
                      <a:fillRect/>
                    </a:stretch>
                  </pic:blipFill>
                  <pic:spPr>
                    <a:xfrm>
                      <a:off x="0" y="0"/>
                      <a:ext cx="3638550" cy="2349500"/>
                    </a:xfrm>
                    <a:prstGeom prst="rect">
                      <a:avLst/>
                    </a:prstGeom>
                    <a:noFill/>
                    <a:ln>
                      <a:noFill/>
                    </a:ln>
                  </pic:spPr>
                </pic:pic>
              </a:graphicData>
            </a:graphic>
          </wp:inline>
        </w:drawing>
      </w:r>
    </w:p>
    <w:p w14:paraId="744F44B8">
      <w:pPr>
        <w:pStyle w:val="7"/>
        <w:ind w:firstLine="400" w:firstLineChars="200"/>
        <w:jc w:val="center"/>
        <w:rPr>
          <w:rFonts w:hint="default" w:eastAsiaTheme="minorEastAsia"/>
          <w:lang w:val="en-US" w:eastAsia="zh-CN"/>
        </w:rPr>
      </w:pPr>
      <w:r>
        <w:t xml:space="preserve">图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动火报备</w:t>
      </w:r>
    </w:p>
    <w:p w14:paraId="70B144AA">
      <w:pPr>
        <w:pStyle w:val="4"/>
        <w:numPr>
          <w:ilvl w:val="2"/>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11" w:name="_Toc8868"/>
      <w:r>
        <w:rPr>
          <w:rFonts w:hint="eastAsia" w:ascii="仿宋" w:hAnsi="仿宋" w:eastAsia="仿宋" w:cs="仿宋"/>
          <w:bCs/>
          <w:sz w:val="30"/>
          <w:szCs w:val="30"/>
          <w:lang w:val="en-US" w:eastAsia="zh-CN"/>
        </w:rPr>
        <w:t>动火工程报备</w:t>
      </w:r>
      <w:bookmarkEnd w:id="11"/>
    </w:p>
    <w:p w14:paraId="3FD2D423">
      <w:pPr>
        <w:ind w:firstLine="600" w:firstLineChars="200"/>
        <w:rPr>
          <w:rFonts w:hint="default" w:ascii="仿宋" w:hAnsi="仿宋" w:eastAsia="仿宋" w:cs="仿宋"/>
          <w:bCs w:val="0"/>
          <w:sz w:val="30"/>
          <w:szCs w:val="30"/>
          <w:lang w:val="en-US" w:eastAsia="zh-CN"/>
        </w:rPr>
      </w:pPr>
      <w:r>
        <w:rPr>
          <w:rFonts w:hint="default" w:ascii="仿宋" w:hAnsi="仿宋" w:eastAsia="仿宋" w:cs="仿宋"/>
          <w:bCs w:val="0"/>
          <w:sz w:val="30"/>
          <w:szCs w:val="30"/>
          <w:lang w:val="en-US" w:eastAsia="zh-CN"/>
        </w:rPr>
        <w:t>动火作业具有较大的火灾危险性，为确保安全，各单位需严格按规定进行审批和报备</w:t>
      </w:r>
      <w:r>
        <w:rPr>
          <w:rFonts w:hint="eastAsia" w:ascii="仿宋" w:hAnsi="仿宋" w:eastAsia="仿宋" w:cs="仿宋"/>
          <w:bCs w:val="0"/>
          <w:sz w:val="30"/>
          <w:szCs w:val="30"/>
          <w:lang w:val="en-US" w:eastAsia="zh-CN"/>
        </w:rPr>
        <w:t>，</w:t>
      </w:r>
      <w:r>
        <w:rPr>
          <w:rFonts w:hint="default" w:ascii="仿宋" w:hAnsi="仿宋" w:eastAsia="仿宋" w:cs="仿宋"/>
          <w:bCs w:val="0"/>
          <w:sz w:val="30"/>
          <w:szCs w:val="30"/>
          <w:lang w:val="en-US" w:eastAsia="zh-CN"/>
        </w:rPr>
        <w:t>目的是加强动火作业的安全管理，预防火灾事故的发生，保障人民群众生命财产安全。</w:t>
      </w:r>
    </w:p>
    <w:p w14:paraId="0EC984FA">
      <w:pPr>
        <w:ind w:firstLine="600" w:firstLineChars="200"/>
        <w:rPr>
          <w:rFonts w:hint="eastAsia" w:ascii="仿宋" w:hAnsi="仿宋" w:eastAsia="仿宋" w:cs="仿宋"/>
          <w:bCs w:val="0"/>
          <w:sz w:val="30"/>
          <w:szCs w:val="30"/>
          <w:lang w:val="en-US" w:eastAsia="zh-CN"/>
        </w:rPr>
      </w:pPr>
      <w:r>
        <w:rPr>
          <w:rFonts w:hint="eastAsia" w:ascii="仿宋" w:hAnsi="仿宋" w:eastAsia="仿宋" w:cs="仿宋"/>
          <w:bCs w:val="0"/>
          <w:sz w:val="30"/>
          <w:szCs w:val="30"/>
          <w:lang w:val="en-US" w:eastAsia="zh-CN"/>
        </w:rPr>
        <w:t>用户可点击“动火工程报备”菜单进入表单填写页面，按照系统提示填写或选择工程信息（根据施工许可类型动态展示，包括已填报工程，工程类型，施工许可，建设单位，信用代码，行业主管部门，工程名称，施工单位，工程属地，建设地址，模型坐标，建设规模和许可发证机关），动火人信息（动火部位，姓名，电话，动火开始时间和动火结束时间），动火证件信息（动火方式，特种工作证，证件号码，姓名，性别，作业类别，准操项目，人证合照和动火许可证），现场监护人信息（姓名和电话），填写完成后点击“提交”按钮即可完成动火工程报备。</w:t>
      </w:r>
    </w:p>
    <w:p w14:paraId="3D49F1AC">
      <w:pPr>
        <w:ind w:firstLine="600" w:firstLineChars="200"/>
        <w:rPr>
          <w:rFonts w:hint="default" w:ascii="仿宋" w:hAnsi="仿宋" w:eastAsia="仿宋" w:cs="仿宋"/>
          <w:bCs w:val="0"/>
          <w:sz w:val="30"/>
          <w:szCs w:val="30"/>
          <w:lang w:val="en-US" w:eastAsia="zh-CN"/>
        </w:rPr>
      </w:pPr>
      <w:r>
        <w:rPr>
          <w:rFonts w:hint="eastAsia" w:ascii="仿宋" w:hAnsi="仿宋" w:eastAsia="仿宋" w:cs="仿宋"/>
          <w:bCs w:val="0"/>
          <w:color w:val="FF0000"/>
          <w:sz w:val="30"/>
          <w:szCs w:val="30"/>
          <w:lang w:val="en-US" w:eastAsia="zh-CN"/>
        </w:rPr>
        <w:t>特别注意：字段前面为红色*号的是必填项，需填写完整后再提交；选择不同的施工许可，需要填报的工程信息也不同。用户可选择已填报的工程，选择完成后系统会将填报过的信息回填到表单里，用户可在此基础上进行编辑，方便用户快速填报。</w:t>
      </w:r>
    </w:p>
    <w:p w14:paraId="537AE4B9">
      <w:pPr>
        <w:ind w:firstLine="420" w:firstLineChars="200"/>
        <w:jc w:val="center"/>
        <w:rPr>
          <w:rFonts w:hint="eastAsia"/>
          <w:lang w:val="en-US" w:eastAsia="zh-CN"/>
        </w:rPr>
      </w:pPr>
      <w:r>
        <w:drawing>
          <wp:inline distT="0" distB="0" distL="114300" distR="114300">
            <wp:extent cx="1770380" cy="3834765"/>
            <wp:effectExtent l="0" t="0" r="1270"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9"/>
                    <a:stretch>
                      <a:fillRect/>
                    </a:stretch>
                  </pic:blipFill>
                  <pic:spPr>
                    <a:xfrm>
                      <a:off x="0" y="0"/>
                      <a:ext cx="1770380" cy="383476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35455" cy="3860165"/>
            <wp:effectExtent l="0" t="0" r="17145" b="6985"/>
            <wp:docPr id="2" name="图片 2" descr="_cgi-bin_mmwebwx-bin_webwxgetmsgimg__&amp;MsgID=6590400359619306882&amp;skey=@crypt_30ea1bb0_537ed56ffda14f1ea618344bfbac661a&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6590400359619306882&amp;skey=@crypt_30ea1bb0_537ed56ffda14f1ea618344bfbac661a&amp;mmweb_appid=wx_webfilehelper"/>
                    <pic:cNvPicPr>
                      <a:picLocks noChangeAspect="1"/>
                    </pic:cNvPicPr>
                  </pic:nvPicPr>
                  <pic:blipFill>
                    <a:blip r:embed="rId20"/>
                    <a:stretch>
                      <a:fillRect/>
                    </a:stretch>
                  </pic:blipFill>
                  <pic:spPr>
                    <a:xfrm>
                      <a:off x="0" y="0"/>
                      <a:ext cx="1735455" cy="3860165"/>
                    </a:xfrm>
                    <a:prstGeom prst="rect">
                      <a:avLst/>
                    </a:prstGeom>
                  </pic:spPr>
                </pic:pic>
              </a:graphicData>
            </a:graphic>
          </wp:inline>
        </w:drawing>
      </w:r>
    </w:p>
    <w:p w14:paraId="52507EAA">
      <w:pPr>
        <w:pStyle w:val="7"/>
        <w:ind w:firstLine="1600" w:firstLineChars="800"/>
        <w:rPr>
          <w:rFonts w:hint="eastAsia"/>
          <w:lang w:val="en-US" w:eastAsia="zh-CN"/>
        </w:rPr>
      </w:pPr>
      <w:r>
        <w:t xml:space="preserve">图 </w:t>
      </w:r>
      <w:r>
        <w:fldChar w:fldCharType="begin"/>
      </w:r>
      <w:r>
        <w:instrText xml:space="preserve"> STYLEREF 3 \s </w:instrText>
      </w:r>
      <w:r>
        <w:fldChar w:fldCharType="separate"/>
      </w:r>
      <w:r>
        <w:t>4.3.1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动火工程报备入口      </w:t>
      </w:r>
      <w:r>
        <w:t xml:space="preserve">图 </w:t>
      </w:r>
      <w:r>
        <w:fldChar w:fldCharType="begin"/>
      </w:r>
      <w:r>
        <w:instrText xml:space="preserve"> STYLEREF 3 \s </w:instrText>
      </w:r>
      <w:r>
        <w:fldChar w:fldCharType="separate"/>
      </w:r>
      <w:r>
        <w:t>4.3.1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工程信息填报</w:t>
      </w:r>
    </w:p>
    <w:p w14:paraId="733950DF">
      <w:pPr>
        <w:rPr>
          <w:rFonts w:hint="default"/>
          <w:lang w:val="en-US" w:eastAsia="zh-CN"/>
        </w:rPr>
      </w:pPr>
    </w:p>
    <w:p w14:paraId="0ED9A639">
      <w:pPr>
        <w:ind w:firstLine="420" w:firstLineChars="200"/>
        <w:jc w:val="center"/>
      </w:pPr>
      <w:r>
        <w:rPr>
          <w:rFonts w:hint="eastAsia"/>
          <w:lang w:val="en-US" w:eastAsia="zh-CN"/>
        </w:rPr>
        <w:drawing>
          <wp:inline distT="0" distB="0" distL="114300" distR="114300">
            <wp:extent cx="1654810" cy="3680460"/>
            <wp:effectExtent l="0" t="0" r="2540" b="15240"/>
            <wp:docPr id="3" name="图片 3" descr="_cgi-bin_mmwebwx-bin_webwxgetmsgimg__&amp;MsgID=6985779979327317269&amp;skey=@crypt_30ea1bb0_537ed56ffda14f1ea618344bfbac661a&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cgi-bin_mmwebwx-bin_webwxgetmsgimg__&amp;MsgID=6985779979327317269&amp;skey=@crypt_30ea1bb0_537ed56ffda14f1ea618344bfbac661a&amp;mmweb_appid=wx_webfilehelper"/>
                    <pic:cNvPicPr>
                      <a:picLocks noChangeAspect="1"/>
                    </pic:cNvPicPr>
                  </pic:nvPicPr>
                  <pic:blipFill>
                    <a:blip r:embed="rId21"/>
                    <a:stretch>
                      <a:fillRect/>
                    </a:stretch>
                  </pic:blipFill>
                  <pic:spPr>
                    <a:xfrm>
                      <a:off x="0" y="0"/>
                      <a:ext cx="1654810" cy="3680460"/>
                    </a:xfrm>
                    <a:prstGeom prst="rect">
                      <a:avLst/>
                    </a:prstGeom>
                  </pic:spPr>
                </pic:pic>
              </a:graphicData>
            </a:graphic>
          </wp:inline>
        </w:drawing>
      </w:r>
      <w:r>
        <w:rPr>
          <w:rFonts w:hint="eastAsia"/>
          <w:lang w:val="en-US" w:eastAsia="zh-CN"/>
        </w:rPr>
        <w:t xml:space="preserve">    </w:t>
      </w:r>
      <w:r>
        <w:drawing>
          <wp:inline distT="0" distB="0" distL="114300" distR="114300">
            <wp:extent cx="1460500" cy="3248660"/>
            <wp:effectExtent l="0" t="0" r="6350" b="8890"/>
            <wp:docPr id="5" name="图片 5" descr="_cgi-bin_mmwebwx-bin_webwxgetmsgimg__&amp;MsgID=827718895951627464&amp;skey=@crypt_30ea1bb0_537ed56ffda14f1ea618344bfbac661a&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cgi-bin_mmwebwx-bin_webwxgetmsgimg__&amp;MsgID=827718895951627464&amp;skey=@crypt_30ea1bb0_537ed56ffda14f1ea618344bfbac661a&amp;mmweb_appid=wx_webfilehelper"/>
                    <pic:cNvPicPr>
                      <a:picLocks noChangeAspect="1"/>
                    </pic:cNvPicPr>
                  </pic:nvPicPr>
                  <pic:blipFill>
                    <a:blip r:embed="rId22"/>
                    <a:stretch>
                      <a:fillRect/>
                    </a:stretch>
                  </pic:blipFill>
                  <pic:spPr>
                    <a:xfrm>
                      <a:off x="0" y="0"/>
                      <a:ext cx="1460500" cy="3248660"/>
                    </a:xfrm>
                    <a:prstGeom prst="rect">
                      <a:avLst/>
                    </a:prstGeom>
                  </pic:spPr>
                </pic:pic>
              </a:graphicData>
            </a:graphic>
          </wp:inline>
        </w:drawing>
      </w:r>
    </w:p>
    <w:p w14:paraId="0C8A9887">
      <w:pPr>
        <w:pStyle w:val="7"/>
        <w:ind w:firstLine="1600" w:firstLineChars="800"/>
        <w:rPr>
          <w:rFonts w:hint="default" w:eastAsiaTheme="minorEastAsia"/>
          <w:lang w:val="en-US" w:eastAsia="zh-CN"/>
        </w:rPr>
      </w:pPr>
      <w:r>
        <w:t xml:space="preserve">图 </w:t>
      </w:r>
      <w:r>
        <w:fldChar w:fldCharType="begin"/>
      </w:r>
      <w:r>
        <w:instrText xml:space="preserve"> STYLEREF 3 \s </w:instrText>
      </w:r>
      <w:r>
        <w:fldChar w:fldCharType="separate"/>
      </w:r>
      <w:r>
        <w:t>4.3.1</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动火人信息填报      </w:t>
      </w:r>
      <w:r>
        <w:t xml:space="preserve">图 </w:t>
      </w:r>
      <w:r>
        <w:fldChar w:fldCharType="begin"/>
      </w:r>
      <w:r>
        <w:instrText xml:space="preserve"> STYLEREF 3 \s </w:instrText>
      </w:r>
      <w:r>
        <w:fldChar w:fldCharType="separate"/>
      </w:r>
      <w:r>
        <w:t>4.3.1</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现场监护人信息填报</w:t>
      </w:r>
    </w:p>
    <w:p w14:paraId="05CE7474">
      <w:pPr>
        <w:pStyle w:val="4"/>
        <w:numPr>
          <w:ilvl w:val="2"/>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12" w:name="_Toc15598"/>
      <w:r>
        <w:rPr>
          <w:rFonts w:hint="eastAsia" w:ascii="仿宋" w:hAnsi="仿宋" w:eastAsia="仿宋" w:cs="仿宋"/>
          <w:bCs/>
          <w:sz w:val="30"/>
          <w:szCs w:val="30"/>
          <w:lang w:val="en-US" w:eastAsia="zh-CN"/>
        </w:rPr>
        <w:t>已完成报备</w:t>
      </w:r>
      <w:bookmarkEnd w:id="12"/>
    </w:p>
    <w:p w14:paraId="1E4B56FA">
      <w:pPr>
        <w:ind w:firstLine="600" w:firstLineChars="200"/>
        <w:rPr>
          <w:rFonts w:hint="eastAsia" w:ascii="仿宋" w:hAnsi="仿宋" w:eastAsia="仿宋" w:cs="仿宋"/>
          <w:bCs w:val="0"/>
          <w:sz w:val="30"/>
          <w:szCs w:val="30"/>
          <w:lang w:val="en-US" w:eastAsia="zh-CN"/>
        </w:rPr>
      </w:pPr>
      <w:r>
        <w:rPr>
          <w:rFonts w:hint="eastAsia" w:ascii="仿宋" w:hAnsi="仿宋" w:eastAsia="仿宋" w:cs="仿宋"/>
          <w:bCs w:val="0"/>
          <w:sz w:val="30"/>
          <w:szCs w:val="30"/>
          <w:lang w:val="en-US" w:eastAsia="zh-CN"/>
        </w:rPr>
        <w:t>用户可在“已完成报备”功能下查看当前用户已经报备过的动火作业信息，支持通过报备时间范围，工程类型，动火状态和完成状态进行检索。点击某项工程后可查看详细信息。</w:t>
      </w:r>
    </w:p>
    <w:p w14:paraId="0E3DEBB2">
      <w:pPr>
        <w:jc w:val="center"/>
      </w:pPr>
      <w:r>
        <w:drawing>
          <wp:inline distT="0" distB="0" distL="114300" distR="114300">
            <wp:extent cx="2388870" cy="5172710"/>
            <wp:effectExtent l="0" t="0" r="11430"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2388870" cy="51727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62200" cy="5252085"/>
            <wp:effectExtent l="0" t="0" r="0" b="5715"/>
            <wp:docPr id="34" name="图片 34" descr="_cgi-bin_mmwebwx-bin_webwxgetmsgimg__&amp;MsgID=170048181213245071&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_cgi-bin_mmwebwx-bin_webwxgetmsgimg__&amp;MsgID=170048181213245071&amp;skey=@crypt_30ea1bb0_7eb3d08b55d46d93b26651f474181fd6&amp;mmweb_appid=wx_webfilehelper"/>
                    <pic:cNvPicPr>
                      <a:picLocks noChangeAspect="1"/>
                    </pic:cNvPicPr>
                  </pic:nvPicPr>
                  <pic:blipFill>
                    <a:blip r:embed="rId24"/>
                    <a:stretch>
                      <a:fillRect/>
                    </a:stretch>
                  </pic:blipFill>
                  <pic:spPr>
                    <a:xfrm>
                      <a:off x="0" y="0"/>
                      <a:ext cx="2362200" cy="5252085"/>
                    </a:xfrm>
                    <a:prstGeom prst="rect">
                      <a:avLst/>
                    </a:prstGeom>
                  </pic:spPr>
                </pic:pic>
              </a:graphicData>
            </a:graphic>
          </wp:inline>
        </w:drawing>
      </w:r>
    </w:p>
    <w:p w14:paraId="4509BC56">
      <w:pPr>
        <w:pStyle w:val="7"/>
        <w:ind w:firstLine="1000" w:firstLineChars="500"/>
        <w:rPr>
          <w:rFonts w:hint="default" w:eastAsiaTheme="minorEastAsia"/>
          <w:lang w:val="en-US" w:eastAsia="zh-CN"/>
        </w:rPr>
      </w:pP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已完成报备入口                    </w:t>
      </w: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报备列表</w:t>
      </w:r>
    </w:p>
    <w:p w14:paraId="1E617D55">
      <w:pPr>
        <w:jc w:val="center"/>
      </w:pPr>
      <w:r>
        <w:rPr>
          <w:rFonts w:hint="eastAsia"/>
          <w:lang w:val="en-US" w:eastAsia="zh-CN"/>
        </w:rPr>
        <w:drawing>
          <wp:inline distT="0" distB="0" distL="114300" distR="114300">
            <wp:extent cx="2308225" cy="5131435"/>
            <wp:effectExtent l="0" t="0" r="15875" b="12065"/>
            <wp:docPr id="35" name="图片 35" descr="_cgi-bin_mmwebwx-bin_webwxgetmsgimg__&amp;MsgID=1059104726138175473&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_cgi-bin_mmwebwx-bin_webwxgetmsgimg__&amp;MsgID=1059104726138175473&amp;skey=@crypt_30ea1bb0_7eb3d08b55d46d93b26651f474181fd6&amp;mmweb_appid=wx_webfilehelper"/>
                    <pic:cNvPicPr>
                      <a:picLocks noChangeAspect="1"/>
                    </pic:cNvPicPr>
                  </pic:nvPicPr>
                  <pic:blipFill>
                    <a:blip r:embed="rId25"/>
                    <a:stretch>
                      <a:fillRect/>
                    </a:stretch>
                  </pic:blipFill>
                  <pic:spPr>
                    <a:xfrm>
                      <a:off x="0" y="0"/>
                      <a:ext cx="2308225" cy="5131435"/>
                    </a:xfrm>
                    <a:prstGeom prst="rect">
                      <a:avLst/>
                    </a:prstGeom>
                  </pic:spPr>
                </pic:pic>
              </a:graphicData>
            </a:graphic>
          </wp:inline>
        </w:drawing>
      </w:r>
      <w:r>
        <w:rPr>
          <w:rFonts w:hint="eastAsia"/>
          <w:lang w:val="en-US" w:eastAsia="zh-CN"/>
        </w:rPr>
        <w:t xml:space="preserve">  </w:t>
      </w:r>
      <w:r>
        <w:drawing>
          <wp:inline distT="0" distB="0" distL="114300" distR="114300">
            <wp:extent cx="2337435" cy="5196205"/>
            <wp:effectExtent l="0" t="0" r="5715" b="4445"/>
            <wp:docPr id="8" name="图片 8" descr="_cgi-bin_mmwebwx-bin_webwxgetmsgimg__&amp;MsgID=1814221424966337396&amp;skey=@crypt_30ea1bb0_c0c7b9f71df2de981ba5d30e7c53319f&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cgi-bin_mmwebwx-bin_webwxgetmsgimg__&amp;MsgID=1814221424966337396&amp;skey=@crypt_30ea1bb0_c0c7b9f71df2de981ba5d30e7c53319f&amp;mmweb_appid=wx_webfilehelper"/>
                    <pic:cNvPicPr>
                      <a:picLocks noChangeAspect="1"/>
                    </pic:cNvPicPr>
                  </pic:nvPicPr>
                  <pic:blipFill>
                    <a:blip r:embed="rId26"/>
                    <a:stretch>
                      <a:fillRect/>
                    </a:stretch>
                  </pic:blipFill>
                  <pic:spPr>
                    <a:xfrm>
                      <a:off x="0" y="0"/>
                      <a:ext cx="2337435" cy="5196205"/>
                    </a:xfrm>
                    <a:prstGeom prst="rect">
                      <a:avLst/>
                    </a:prstGeom>
                  </pic:spPr>
                </pic:pic>
              </a:graphicData>
            </a:graphic>
          </wp:inline>
        </w:drawing>
      </w:r>
    </w:p>
    <w:p w14:paraId="6CD9AA2C">
      <w:pPr>
        <w:pStyle w:val="7"/>
        <w:ind w:firstLine="400" w:firstLineChars="200"/>
        <w:rPr>
          <w:rFonts w:hint="default" w:eastAsiaTheme="minorEastAsia"/>
          <w:lang w:val="en-US" w:eastAsia="zh-CN"/>
        </w:rPr>
      </w:pP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动火信息详情（工程信息）      </w:t>
      </w: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动火信息详情（监护信息）</w:t>
      </w:r>
    </w:p>
    <w:p w14:paraId="2ACA5A7E">
      <w:pPr>
        <w:pStyle w:val="6"/>
        <w:bidi w:val="0"/>
        <w:rPr>
          <w:rFonts w:hint="eastAsia" w:ascii="仿宋" w:hAnsi="仿宋" w:eastAsia="仿宋" w:cs="仿宋"/>
          <w:b w:val="0"/>
          <w:bCs/>
          <w:lang w:val="en-US" w:eastAsia="zh-CN"/>
        </w:rPr>
      </w:pPr>
      <w:r>
        <w:rPr>
          <w:rFonts w:hint="eastAsia" w:ascii="仿宋" w:hAnsi="仿宋" w:eastAsia="仿宋" w:cs="仿宋"/>
          <w:b w:val="0"/>
          <w:bCs/>
          <w:lang w:val="en-US" w:eastAsia="zh-CN"/>
        </w:rPr>
        <w:t>5.2.3.1监护报备</w:t>
      </w:r>
    </w:p>
    <w:p w14:paraId="1C2A61DF">
      <w:pPr>
        <w:pStyle w:val="5"/>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在“已完成报备”列表内点击“监护报备”菜单进入监护报备列表，输入监护说明，上传现场监护照片，动火结束后图片和动火许可证签字照片，点击“提交”按钮即可完成监护报备工作。</w:t>
      </w:r>
    </w:p>
    <w:p w14:paraId="0FAFF119">
      <w:pPr>
        <w:pStyle w:val="5"/>
        <w:jc w:val="center"/>
      </w:pPr>
      <w:r>
        <w:drawing>
          <wp:inline distT="0" distB="0" distL="114300" distR="114300">
            <wp:extent cx="2362200" cy="5252085"/>
            <wp:effectExtent l="0" t="0" r="0" b="5715"/>
            <wp:docPr id="36" name="图片 36" descr="_cgi-bin_mmwebwx-bin_webwxgetmsgimg__&amp;MsgID=170048181213245071&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_cgi-bin_mmwebwx-bin_webwxgetmsgimg__&amp;MsgID=170048181213245071&amp;skey=@crypt_30ea1bb0_7eb3d08b55d46d93b26651f474181fd6&amp;mmweb_appid=wx_webfilehelper"/>
                    <pic:cNvPicPr>
                      <a:picLocks noChangeAspect="1"/>
                    </pic:cNvPicPr>
                  </pic:nvPicPr>
                  <pic:blipFill>
                    <a:blip r:embed="rId24"/>
                    <a:stretch>
                      <a:fillRect/>
                    </a:stretch>
                  </pic:blipFill>
                  <pic:spPr>
                    <a:xfrm>
                      <a:off x="0" y="0"/>
                      <a:ext cx="2362200" cy="5252085"/>
                    </a:xfrm>
                    <a:prstGeom prst="rect">
                      <a:avLst/>
                    </a:prstGeom>
                  </pic:spPr>
                </pic:pic>
              </a:graphicData>
            </a:graphic>
          </wp:inline>
        </w:drawing>
      </w:r>
      <w:r>
        <w:rPr>
          <w:rFonts w:hint="eastAsia"/>
          <w:lang w:val="en-US" w:eastAsia="zh-CN"/>
        </w:rPr>
        <w:t xml:space="preserve">  </w:t>
      </w:r>
      <w:r>
        <w:drawing>
          <wp:inline distT="0" distB="0" distL="114300" distR="114300">
            <wp:extent cx="2327910" cy="5177155"/>
            <wp:effectExtent l="0" t="0" r="15240" b="4445"/>
            <wp:docPr id="7" name="图片 7" descr="_cgi-bin_mmwebwx-bin_webwxgetmsgimg__&amp;MsgID=2436836702370597774&amp;skey=@crypt_30ea1bb0_c0c7b9f71df2de981ba5d30e7c53319f&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_cgi-bin_mmwebwx-bin_webwxgetmsgimg__&amp;MsgID=2436836702370597774&amp;skey=@crypt_30ea1bb0_c0c7b9f71df2de981ba5d30e7c53319f&amp;mmweb_appid=wx_webfilehelper"/>
                    <pic:cNvPicPr>
                      <a:picLocks noChangeAspect="1"/>
                    </pic:cNvPicPr>
                  </pic:nvPicPr>
                  <pic:blipFill>
                    <a:blip r:embed="rId27"/>
                    <a:stretch>
                      <a:fillRect/>
                    </a:stretch>
                  </pic:blipFill>
                  <pic:spPr>
                    <a:xfrm>
                      <a:off x="0" y="0"/>
                      <a:ext cx="2327910" cy="5177155"/>
                    </a:xfrm>
                    <a:prstGeom prst="rect">
                      <a:avLst/>
                    </a:prstGeom>
                  </pic:spPr>
                </pic:pic>
              </a:graphicData>
            </a:graphic>
          </wp:inline>
        </w:drawing>
      </w:r>
    </w:p>
    <w:p w14:paraId="1800F9E9">
      <w:pPr>
        <w:pStyle w:val="7"/>
        <w:ind w:firstLine="1000" w:firstLineChars="500"/>
        <w:rPr>
          <w:rFonts w:hint="default" w:eastAsia="宋体"/>
          <w:lang w:val="en-US" w:eastAsia="zh-CN"/>
        </w:rPr>
      </w:pP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监护报备入口                  </w:t>
      </w: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监护报备表单</w:t>
      </w:r>
    </w:p>
    <w:p w14:paraId="2705307C"/>
    <w:p w14:paraId="030EBFE1">
      <w:pPr>
        <w:pStyle w:val="4"/>
        <w:numPr>
          <w:ilvl w:val="2"/>
          <w:numId w:val="1"/>
        </w:numPr>
        <w:spacing w:before="120" w:beforeLines="50" w:beforeAutospacing="0" w:after="120" w:afterLines="50" w:afterAutospacing="0" w:line="360" w:lineRule="auto"/>
        <w:ind w:left="150" w:leftChars="0" w:right="210" w:rightChars="100" w:firstLine="0" w:firstLineChars="0"/>
        <w:rPr>
          <w:rFonts w:hint="eastAsia" w:ascii="仿宋" w:hAnsi="仿宋" w:eastAsia="仿宋" w:cs="仿宋"/>
          <w:bCs/>
          <w:sz w:val="30"/>
          <w:szCs w:val="30"/>
          <w:lang w:val="en-US" w:eastAsia="zh-CN"/>
        </w:rPr>
      </w:pPr>
      <w:bookmarkStart w:id="13" w:name="_Toc17552"/>
      <w:r>
        <w:rPr>
          <w:rFonts w:hint="eastAsia" w:ascii="仿宋" w:hAnsi="仿宋" w:eastAsia="仿宋" w:cs="仿宋"/>
          <w:bCs/>
          <w:sz w:val="30"/>
          <w:szCs w:val="30"/>
          <w:lang w:val="en-US" w:eastAsia="zh-CN"/>
        </w:rPr>
        <w:t>隐患整改</w:t>
      </w:r>
      <w:bookmarkEnd w:id="13"/>
    </w:p>
    <w:p w14:paraId="1E899198">
      <w:pPr>
        <w:pStyle w:val="5"/>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执法单位用户在检查完社会单位用户上报的动火作业信息后若提出相应的整改意见，社会单位用户可在该功能下查看并提交隐患整改信息，点击工程名称也可以查看工程详情。</w:t>
      </w:r>
    </w:p>
    <w:p w14:paraId="29F35C61">
      <w:pPr>
        <w:pStyle w:val="5"/>
        <w:jc w:val="center"/>
        <w:rPr>
          <w:rFonts w:hint="eastAsia" w:eastAsia="宋体"/>
          <w:lang w:eastAsia="zh-CN"/>
        </w:rPr>
      </w:pPr>
      <w:r>
        <w:drawing>
          <wp:inline distT="0" distB="0" distL="114300" distR="114300">
            <wp:extent cx="1818005" cy="3936365"/>
            <wp:effectExtent l="0" t="0" r="10795" b="698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8"/>
                    <a:stretch>
                      <a:fillRect/>
                    </a:stretch>
                  </pic:blipFill>
                  <pic:spPr>
                    <a:xfrm>
                      <a:off x="0" y="0"/>
                      <a:ext cx="1818005" cy="3936365"/>
                    </a:xfrm>
                    <a:prstGeom prst="rect">
                      <a:avLst/>
                    </a:prstGeom>
                    <a:noFill/>
                    <a:ln>
                      <a:no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802130" cy="4007485"/>
            <wp:effectExtent l="0" t="0" r="7620" b="12065"/>
            <wp:docPr id="37" name="图片 37" descr="_cgi-bin_mmwebwx-bin_webwxgetmsgimg__&amp;MsgID=5268010378971946039&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_cgi-bin_mmwebwx-bin_webwxgetmsgimg__&amp;MsgID=5268010378971946039&amp;skey=@crypt_30ea1bb0_7eb3d08b55d46d93b26651f474181fd6&amp;mmweb_appid=wx_webfilehelper"/>
                    <pic:cNvPicPr>
                      <a:picLocks noChangeAspect="1"/>
                    </pic:cNvPicPr>
                  </pic:nvPicPr>
                  <pic:blipFill>
                    <a:blip r:embed="rId29"/>
                    <a:stretch>
                      <a:fillRect/>
                    </a:stretch>
                  </pic:blipFill>
                  <pic:spPr>
                    <a:xfrm>
                      <a:off x="0" y="0"/>
                      <a:ext cx="1802130" cy="4007485"/>
                    </a:xfrm>
                    <a:prstGeom prst="rect">
                      <a:avLst/>
                    </a:prstGeom>
                  </pic:spPr>
                </pic:pic>
              </a:graphicData>
            </a:graphic>
          </wp:inline>
        </w:drawing>
      </w:r>
    </w:p>
    <w:p w14:paraId="186FB657">
      <w:pPr>
        <w:pStyle w:val="7"/>
        <w:ind w:firstLine="1800" w:firstLineChars="900"/>
        <w:rPr>
          <w:rFonts w:hint="default" w:eastAsia="宋体"/>
          <w:lang w:val="en-US" w:eastAsia="zh-CN"/>
        </w:rPr>
      </w:pP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隐患整改入口      </w:t>
      </w: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隐患整改列表（待处置）  </w:t>
      </w:r>
    </w:p>
    <w:p w14:paraId="180EA2A8">
      <w:pPr>
        <w:pStyle w:val="5"/>
        <w:jc w:val="center"/>
      </w:pPr>
      <w:r>
        <w:rPr>
          <w:rFonts w:hint="eastAsia"/>
          <w:lang w:val="en-US" w:eastAsia="zh-CN"/>
        </w:rPr>
        <w:drawing>
          <wp:inline distT="0" distB="0" distL="114300" distR="114300">
            <wp:extent cx="1839595" cy="4090035"/>
            <wp:effectExtent l="0" t="0" r="8255" b="5715"/>
            <wp:docPr id="9" name="图片 9" descr="_cgi-bin_mmwebwx-bin_webwxgetmsgimg__&amp;MsgID=8784510338357917739&amp;skey=@crypt_30ea1bb0_c0c7b9f71df2de981ba5d30e7c53319f&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cgi-bin_mmwebwx-bin_webwxgetmsgimg__&amp;MsgID=8784510338357917739&amp;skey=@crypt_30ea1bb0_c0c7b9f71df2de981ba5d30e7c53319f&amp;mmweb_appid=wx_webfilehelper"/>
                    <pic:cNvPicPr>
                      <a:picLocks noChangeAspect="1"/>
                    </pic:cNvPicPr>
                  </pic:nvPicPr>
                  <pic:blipFill>
                    <a:blip r:embed="rId30"/>
                    <a:stretch>
                      <a:fillRect/>
                    </a:stretch>
                  </pic:blipFill>
                  <pic:spPr>
                    <a:xfrm>
                      <a:off x="0" y="0"/>
                      <a:ext cx="1839595" cy="4090035"/>
                    </a:xfrm>
                    <a:prstGeom prst="rect">
                      <a:avLst/>
                    </a:prstGeom>
                  </pic:spPr>
                </pic:pic>
              </a:graphicData>
            </a:graphic>
          </wp:inline>
        </w:drawing>
      </w:r>
      <w:r>
        <w:rPr>
          <w:rFonts w:hint="eastAsia"/>
          <w:lang w:val="en-US" w:eastAsia="zh-CN"/>
        </w:rPr>
        <w:t xml:space="preserve">      </w:t>
      </w:r>
      <w:r>
        <w:drawing>
          <wp:inline distT="0" distB="0" distL="114300" distR="114300">
            <wp:extent cx="1822450" cy="4054475"/>
            <wp:effectExtent l="0" t="0" r="6350" b="3175"/>
            <wp:docPr id="38" name="图片 38" descr="_cgi-bin_mmwebwx-bin_webwxgetmsgimg__&amp;MsgID=6068386191524070617&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_cgi-bin_mmwebwx-bin_webwxgetmsgimg__&amp;MsgID=6068386191524070617&amp;skey=@crypt_30ea1bb0_7eb3d08b55d46d93b26651f474181fd6&amp;mmweb_appid=wx_webfilehelper"/>
                    <pic:cNvPicPr>
                      <a:picLocks noChangeAspect="1"/>
                    </pic:cNvPicPr>
                  </pic:nvPicPr>
                  <pic:blipFill>
                    <a:blip r:embed="rId31"/>
                    <a:stretch>
                      <a:fillRect/>
                    </a:stretch>
                  </pic:blipFill>
                  <pic:spPr>
                    <a:xfrm>
                      <a:off x="0" y="0"/>
                      <a:ext cx="1822450" cy="4054475"/>
                    </a:xfrm>
                    <a:prstGeom prst="rect">
                      <a:avLst/>
                    </a:prstGeom>
                  </pic:spPr>
                </pic:pic>
              </a:graphicData>
            </a:graphic>
          </wp:inline>
        </w:drawing>
      </w:r>
    </w:p>
    <w:p w14:paraId="604778CA">
      <w:pPr>
        <w:pStyle w:val="7"/>
        <w:rPr>
          <w:rFonts w:hint="eastAsia"/>
          <w:lang w:val="en-US" w:eastAsia="zh-CN"/>
        </w:rPr>
      </w:pPr>
      <w:r>
        <w:rPr>
          <w:rFonts w:hint="eastAsia"/>
          <w:lang w:val="en-US" w:eastAsia="zh-CN"/>
        </w:rPr>
        <w:t xml:space="preserve">                </w:t>
      </w: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隐患整改表单        </w:t>
      </w: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隐患整改列表（审核通过）</w:t>
      </w:r>
    </w:p>
    <w:p w14:paraId="53131902">
      <w:pPr>
        <w:jc w:val="center"/>
      </w:pPr>
      <w:r>
        <w:rPr>
          <w:rFonts w:hint="eastAsia"/>
          <w:lang w:val="en-US" w:eastAsia="zh-CN"/>
        </w:rPr>
        <w:drawing>
          <wp:inline distT="0" distB="0" distL="114300" distR="114300">
            <wp:extent cx="2308225" cy="5131435"/>
            <wp:effectExtent l="0" t="0" r="15875" b="12065"/>
            <wp:docPr id="10" name="图片 10" descr="_cgi-bin_mmwebwx-bin_webwxgetmsgimg__&amp;MsgID=1059104726138175473&amp;skey=@crypt_30ea1bb0_7eb3d08b55d46d93b26651f474181fd6&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_cgi-bin_mmwebwx-bin_webwxgetmsgimg__&amp;MsgID=1059104726138175473&amp;skey=@crypt_30ea1bb0_7eb3d08b55d46d93b26651f474181fd6&amp;mmweb_appid=wx_webfilehelper"/>
                    <pic:cNvPicPr>
                      <a:picLocks noChangeAspect="1"/>
                    </pic:cNvPicPr>
                  </pic:nvPicPr>
                  <pic:blipFill>
                    <a:blip r:embed="rId25"/>
                    <a:stretch>
                      <a:fillRect/>
                    </a:stretch>
                  </pic:blipFill>
                  <pic:spPr>
                    <a:xfrm>
                      <a:off x="0" y="0"/>
                      <a:ext cx="2308225" cy="5131435"/>
                    </a:xfrm>
                    <a:prstGeom prst="rect">
                      <a:avLst/>
                    </a:prstGeom>
                  </pic:spPr>
                </pic:pic>
              </a:graphicData>
            </a:graphic>
          </wp:inline>
        </w:drawing>
      </w:r>
      <w:r>
        <w:rPr>
          <w:rFonts w:hint="eastAsia"/>
          <w:lang w:val="en-US" w:eastAsia="zh-CN"/>
        </w:rPr>
        <w:t xml:space="preserve">  </w:t>
      </w:r>
      <w:r>
        <w:drawing>
          <wp:inline distT="0" distB="0" distL="114300" distR="114300">
            <wp:extent cx="2337435" cy="5196205"/>
            <wp:effectExtent l="0" t="0" r="5715" b="4445"/>
            <wp:docPr id="12" name="图片 12" descr="_cgi-bin_mmwebwx-bin_webwxgetmsgimg__&amp;MsgID=1814221424966337396&amp;skey=@crypt_30ea1bb0_c0c7b9f71df2de981ba5d30e7c53319f&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cgi-bin_mmwebwx-bin_webwxgetmsgimg__&amp;MsgID=1814221424966337396&amp;skey=@crypt_30ea1bb0_c0c7b9f71df2de981ba5d30e7c53319f&amp;mmweb_appid=wx_webfilehelper"/>
                    <pic:cNvPicPr>
                      <a:picLocks noChangeAspect="1"/>
                    </pic:cNvPicPr>
                  </pic:nvPicPr>
                  <pic:blipFill>
                    <a:blip r:embed="rId26"/>
                    <a:stretch>
                      <a:fillRect/>
                    </a:stretch>
                  </pic:blipFill>
                  <pic:spPr>
                    <a:xfrm>
                      <a:off x="0" y="0"/>
                      <a:ext cx="2337435" cy="5196205"/>
                    </a:xfrm>
                    <a:prstGeom prst="rect">
                      <a:avLst/>
                    </a:prstGeom>
                  </pic:spPr>
                </pic:pic>
              </a:graphicData>
            </a:graphic>
          </wp:inline>
        </w:drawing>
      </w:r>
    </w:p>
    <w:p w14:paraId="24A33357">
      <w:pPr>
        <w:pStyle w:val="7"/>
        <w:jc w:val="center"/>
        <w:rPr>
          <w:rFonts w:hint="default" w:eastAsia="黑体"/>
          <w:lang w:val="en-US" w:eastAsia="zh-CN"/>
        </w:rPr>
      </w:pPr>
      <w:r>
        <w:rPr>
          <w:rFonts w:hint="eastAsia"/>
          <w:lang w:val="en-US" w:eastAsia="zh-CN"/>
        </w:rPr>
        <w:t xml:space="preserve">  </w:t>
      </w: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 上报详情（工程信息）       </w:t>
      </w:r>
      <w:r>
        <w:t xml:space="preserve">图 </w:t>
      </w:r>
      <w:r>
        <w:fldChar w:fldCharType="begin"/>
      </w:r>
      <w:r>
        <w:instrText xml:space="preserve"> STYLEREF 3 \s </w:instrText>
      </w:r>
      <w:r>
        <w:fldChar w:fldCharType="separate"/>
      </w:r>
      <w:r>
        <w:t>4.3.3</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 xml:space="preserve"> 上报详情（监护信息）</w:t>
      </w:r>
    </w:p>
    <w:p w14:paraId="5C1E72DE">
      <w:pPr>
        <w:rPr>
          <w:rFonts w:hint="default"/>
          <w:lang w:val="en-US" w:eastAsia="zh-CN"/>
        </w:rPr>
      </w:pPr>
    </w:p>
    <w:sectPr>
      <w:footerReference r:id="rId10" w:type="first"/>
      <w:footerReference r:id="rId9" w:type="default"/>
      <w:pgSz w:w="11906" w:h="16838"/>
      <w:pgMar w:top="1440" w:right="1800" w:bottom="1440" w:left="1800" w:header="851" w:footer="992" w:gutter="0"/>
      <w:pgNumType w:fmt="decimal"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2397">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5ECFE">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60A7">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FC78">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28D32">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88FA9">
                          <w:pPr>
                            <w:pStyle w:val="10"/>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4088FA9">
                    <w:pPr>
                      <w:pStyle w:val="10"/>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B050">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9A9D">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23A9A9D">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275E">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2BB88">
    <w:pPr>
      <w:pStyle w:val="11"/>
      <w:pBdr>
        <w:bottom w:val="single" w:color="auto" w:sz="4" w:space="1"/>
      </w:pBdr>
      <w:jc w:val="center"/>
      <w:rPr>
        <w:rFonts w:hint="default" w:eastAsiaTheme="minorEastAsia"/>
        <w:lang w:val="en-US" w:eastAsia="zh-CN"/>
      </w:rPr>
    </w:pPr>
    <w:r>
      <w:rPr>
        <w:rFonts w:hint="eastAsia"/>
        <w:lang w:val="en-US" w:eastAsia="zh-CN"/>
      </w:rPr>
      <w:t>动火作业报备系统V1.0</w:t>
    </w:r>
  </w:p>
  <w:p w14:paraId="5C069C3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5EAE47"/>
    <w:multiLevelType w:val="multilevel"/>
    <w:tmpl w:val="645EAE47"/>
    <w:lvl w:ilvl="0" w:tentative="0">
      <w:start w:val="1"/>
      <w:numFmt w:val="decimal"/>
      <w:lvlText w:val="%1."/>
      <w:lvlJc w:val="left"/>
      <w:pPr>
        <w:tabs>
          <w:tab w:val="left" w:pos="312"/>
        </w:tabs>
        <w:ind w:left="150" w:leftChars="0" w:firstLine="0" w:firstLineChars="0"/>
      </w:pPr>
    </w:lvl>
    <w:lvl w:ilvl="1" w:tentative="0">
      <w:start w:val="1"/>
      <w:numFmt w:val="decimal"/>
      <w:suff w:val="space"/>
      <w:lvlText w:val="%1.%2"/>
      <w:lvlJc w:val="left"/>
      <w:pPr>
        <w:ind w:left="150" w:leftChars="0" w:firstLine="0" w:firstLineChars="0"/>
      </w:pPr>
      <w:rPr>
        <w:rFonts w:hint="default"/>
      </w:rPr>
    </w:lvl>
    <w:lvl w:ilvl="2" w:tentative="0">
      <w:start w:val="1"/>
      <w:numFmt w:val="decimal"/>
      <w:suff w:val="space"/>
      <w:lvlText w:val="%1.%2.%3"/>
      <w:lvlJc w:val="left"/>
      <w:pPr>
        <w:ind w:left="150" w:leftChars="0" w:firstLine="0" w:firstLineChars="0"/>
      </w:pPr>
      <w:rPr>
        <w:rFonts w:hint="default"/>
      </w:rPr>
    </w:lvl>
    <w:lvl w:ilvl="3" w:tentative="0">
      <w:start w:val="1"/>
      <w:numFmt w:val="decimal"/>
      <w:suff w:val="space"/>
      <w:lvlText w:val="%1.%2.%3.%4"/>
      <w:lvlJc w:val="left"/>
      <w:pPr>
        <w:ind w:left="150" w:leftChars="0" w:firstLine="0" w:firstLineChars="0"/>
      </w:pPr>
      <w:rPr>
        <w:rFonts w:hint="default"/>
      </w:rPr>
    </w:lvl>
    <w:lvl w:ilvl="4" w:tentative="0">
      <w:start w:val="1"/>
      <w:numFmt w:val="decimal"/>
      <w:suff w:val="space"/>
      <w:lvlText w:val="%1.%2.%3.%4.%5"/>
      <w:lvlJc w:val="left"/>
      <w:pPr>
        <w:ind w:left="150" w:leftChars="0" w:firstLine="0" w:firstLineChars="0"/>
      </w:pPr>
      <w:rPr>
        <w:rFonts w:hint="default"/>
      </w:rPr>
    </w:lvl>
    <w:lvl w:ilvl="5" w:tentative="0">
      <w:start w:val="1"/>
      <w:numFmt w:val="decimal"/>
      <w:suff w:val="space"/>
      <w:lvlText w:val="%1.%2.%3.%4.%5.%6"/>
      <w:lvlJc w:val="left"/>
      <w:pPr>
        <w:ind w:left="150" w:leftChars="0" w:firstLine="0" w:firstLineChars="0"/>
      </w:pPr>
      <w:rPr>
        <w:rFonts w:hint="default"/>
      </w:rPr>
    </w:lvl>
    <w:lvl w:ilvl="6" w:tentative="0">
      <w:start w:val="1"/>
      <w:numFmt w:val="decimal"/>
      <w:suff w:val="space"/>
      <w:lvlText w:val="%1.%2.%3.%4.%5.%6.%7"/>
      <w:lvlJc w:val="left"/>
      <w:pPr>
        <w:ind w:left="150" w:leftChars="0" w:firstLine="0" w:firstLineChars="0"/>
      </w:pPr>
      <w:rPr>
        <w:rFonts w:hint="default"/>
      </w:rPr>
    </w:lvl>
    <w:lvl w:ilvl="7" w:tentative="0">
      <w:start w:val="1"/>
      <w:numFmt w:val="decimal"/>
      <w:suff w:val="space"/>
      <w:lvlText w:val="%1.%2.%3.%4.%5.%6.%7.%8"/>
      <w:lvlJc w:val="left"/>
      <w:pPr>
        <w:ind w:left="150" w:leftChars="0" w:firstLine="0" w:firstLineChars="0"/>
      </w:pPr>
      <w:rPr>
        <w:rFonts w:hint="default"/>
      </w:rPr>
    </w:lvl>
    <w:lvl w:ilvl="8" w:tentative="0">
      <w:start w:val="1"/>
      <w:numFmt w:val="decimal"/>
      <w:suff w:val="space"/>
      <w:lvlText w:val="%1.%2.%3.%4.%5.%6.%7.%8.%9"/>
      <w:lvlJc w:val="left"/>
      <w:pPr>
        <w:ind w:left="15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ZDUzYzA4NzY0MDJiOTVkMTZhNTVlYzUxNjcyMmUifQ=="/>
  </w:docVars>
  <w:rsids>
    <w:rsidRoot w:val="00000000"/>
    <w:rsid w:val="001009DC"/>
    <w:rsid w:val="001F29D0"/>
    <w:rsid w:val="00207852"/>
    <w:rsid w:val="006E6843"/>
    <w:rsid w:val="008D4A14"/>
    <w:rsid w:val="00A25F3A"/>
    <w:rsid w:val="00EA12AA"/>
    <w:rsid w:val="01003578"/>
    <w:rsid w:val="0100390C"/>
    <w:rsid w:val="01126006"/>
    <w:rsid w:val="018A08AE"/>
    <w:rsid w:val="01981D96"/>
    <w:rsid w:val="01A324E9"/>
    <w:rsid w:val="01D775B9"/>
    <w:rsid w:val="0213766F"/>
    <w:rsid w:val="02350C0E"/>
    <w:rsid w:val="02447828"/>
    <w:rsid w:val="025739FF"/>
    <w:rsid w:val="026B3007"/>
    <w:rsid w:val="02F94AB6"/>
    <w:rsid w:val="033A0DD4"/>
    <w:rsid w:val="037800D1"/>
    <w:rsid w:val="038325D2"/>
    <w:rsid w:val="03887BE8"/>
    <w:rsid w:val="03DD1CE2"/>
    <w:rsid w:val="03EC35A5"/>
    <w:rsid w:val="04096F7B"/>
    <w:rsid w:val="04197BED"/>
    <w:rsid w:val="04207E21"/>
    <w:rsid w:val="042C2C6A"/>
    <w:rsid w:val="04531FA4"/>
    <w:rsid w:val="048605CC"/>
    <w:rsid w:val="04974587"/>
    <w:rsid w:val="04AB3B8E"/>
    <w:rsid w:val="04AE367F"/>
    <w:rsid w:val="04D330E5"/>
    <w:rsid w:val="04D74983"/>
    <w:rsid w:val="04DA0918"/>
    <w:rsid w:val="051A6F66"/>
    <w:rsid w:val="05D92A62"/>
    <w:rsid w:val="05E80E12"/>
    <w:rsid w:val="05E97064"/>
    <w:rsid w:val="06163BD1"/>
    <w:rsid w:val="06432036"/>
    <w:rsid w:val="06562220"/>
    <w:rsid w:val="067D155B"/>
    <w:rsid w:val="06862B05"/>
    <w:rsid w:val="06897EFF"/>
    <w:rsid w:val="06936492"/>
    <w:rsid w:val="06AF5CE8"/>
    <w:rsid w:val="06C70A28"/>
    <w:rsid w:val="06CD24E2"/>
    <w:rsid w:val="06D9344E"/>
    <w:rsid w:val="07124399"/>
    <w:rsid w:val="07133C6D"/>
    <w:rsid w:val="074A4DDA"/>
    <w:rsid w:val="07520C39"/>
    <w:rsid w:val="07724E37"/>
    <w:rsid w:val="07785F9A"/>
    <w:rsid w:val="07852DBD"/>
    <w:rsid w:val="07893F2F"/>
    <w:rsid w:val="07AE39F0"/>
    <w:rsid w:val="083B791F"/>
    <w:rsid w:val="084E1401"/>
    <w:rsid w:val="085E716A"/>
    <w:rsid w:val="086D59DE"/>
    <w:rsid w:val="08744BDF"/>
    <w:rsid w:val="089D255B"/>
    <w:rsid w:val="08B11F30"/>
    <w:rsid w:val="08C276F9"/>
    <w:rsid w:val="08CC0F44"/>
    <w:rsid w:val="08DD4532"/>
    <w:rsid w:val="0911242E"/>
    <w:rsid w:val="092263E9"/>
    <w:rsid w:val="098470A4"/>
    <w:rsid w:val="0A1E3055"/>
    <w:rsid w:val="0A486323"/>
    <w:rsid w:val="0A79028B"/>
    <w:rsid w:val="0AA25A34"/>
    <w:rsid w:val="0AC57974"/>
    <w:rsid w:val="0B492353"/>
    <w:rsid w:val="0B6131F9"/>
    <w:rsid w:val="0B725406"/>
    <w:rsid w:val="0B861A04"/>
    <w:rsid w:val="0BE33A10"/>
    <w:rsid w:val="0C0B13B7"/>
    <w:rsid w:val="0C1805CD"/>
    <w:rsid w:val="0C411684"/>
    <w:rsid w:val="0CC46135"/>
    <w:rsid w:val="0CC53C5B"/>
    <w:rsid w:val="0CE21648"/>
    <w:rsid w:val="0D10137A"/>
    <w:rsid w:val="0D2B0B26"/>
    <w:rsid w:val="0D2E1801"/>
    <w:rsid w:val="0D305579"/>
    <w:rsid w:val="0D3B3F1D"/>
    <w:rsid w:val="0D3D698F"/>
    <w:rsid w:val="0D75742F"/>
    <w:rsid w:val="0D865199"/>
    <w:rsid w:val="0DB241E0"/>
    <w:rsid w:val="0DB37F58"/>
    <w:rsid w:val="0DB735A4"/>
    <w:rsid w:val="0DCE08EE"/>
    <w:rsid w:val="0DDA1988"/>
    <w:rsid w:val="0DDC7DFB"/>
    <w:rsid w:val="0E02328B"/>
    <w:rsid w:val="0E0A401C"/>
    <w:rsid w:val="0E176739"/>
    <w:rsid w:val="0E19600D"/>
    <w:rsid w:val="0E7616B1"/>
    <w:rsid w:val="0EAE6492"/>
    <w:rsid w:val="0F985657"/>
    <w:rsid w:val="0FC14EC7"/>
    <w:rsid w:val="0FCB6EBE"/>
    <w:rsid w:val="0FEF4945"/>
    <w:rsid w:val="10014FAA"/>
    <w:rsid w:val="100E1475"/>
    <w:rsid w:val="10207B26"/>
    <w:rsid w:val="10327C3A"/>
    <w:rsid w:val="1038301C"/>
    <w:rsid w:val="107A6B0B"/>
    <w:rsid w:val="10C1473A"/>
    <w:rsid w:val="10C61D50"/>
    <w:rsid w:val="10D10E21"/>
    <w:rsid w:val="111E4721"/>
    <w:rsid w:val="11205904"/>
    <w:rsid w:val="114E2471"/>
    <w:rsid w:val="11604BF4"/>
    <w:rsid w:val="11DF30C9"/>
    <w:rsid w:val="11F36B75"/>
    <w:rsid w:val="1202500A"/>
    <w:rsid w:val="120D2C1C"/>
    <w:rsid w:val="122C2769"/>
    <w:rsid w:val="12485112"/>
    <w:rsid w:val="128A1139"/>
    <w:rsid w:val="12922832"/>
    <w:rsid w:val="12C10946"/>
    <w:rsid w:val="12C52FCD"/>
    <w:rsid w:val="12E828A4"/>
    <w:rsid w:val="130D1EB8"/>
    <w:rsid w:val="134B4BB4"/>
    <w:rsid w:val="136200B9"/>
    <w:rsid w:val="136715C8"/>
    <w:rsid w:val="13833F28"/>
    <w:rsid w:val="139049A6"/>
    <w:rsid w:val="139525D9"/>
    <w:rsid w:val="13AB6CAF"/>
    <w:rsid w:val="140E413A"/>
    <w:rsid w:val="140F57D7"/>
    <w:rsid w:val="141352AC"/>
    <w:rsid w:val="14292D22"/>
    <w:rsid w:val="14305E5E"/>
    <w:rsid w:val="14522278"/>
    <w:rsid w:val="14952165"/>
    <w:rsid w:val="14972381"/>
    <w:rsid w:val="149A777C"/>
    <w:rsid w:val="14AB1989"/>
    <w:rsid w:val="152D6842"/>
    <w:rsid w:val="154047C7"/>
    <w:rsid w:val="155E2E9F"/>
    <w:rsid w:val="155E4C4D"/>
    <w:rsid w:val="15F35940"/>
    <w:rsid w:val="16041350"/>
    <w:rsid w:val="163634D4"/>
    <w:rsid w:val="16640041"/>
    <w:rsid w:val="166C5148"/>
    <w:rsid w:val="167C538B"/>
    <w:rsid w:val="16DF591A"/>
    <w:rsid w:val="16E17127"/>
    <w:rsid w:val="170D06D9"/>
    <w:rsid w:val="171566F5"/>
    <w:rsid w:val="17343EB7"/>
    <w:rsid w:val="17822E75"/>
    <w:rsid w:val="1791130A"/>
    <w:rsid w:val="17936EEB"/>
    <w:rsid w:val="17EF6030"/>
    <w:rsid w:val="182A32EF"/>
    <w:rsid w:val="18441ED8"/>
    <w:rsid w:val="18784278"/>
    <w:rsid w:val="191C10A7"/>
    <w:rsid w:val="194D74B2"/>
    <w:rsid w:val="195E6FCA"/>
    <w:rsid w:val="1998697F"/>
    <w:rsid w:val="19CA0B03"/>
    <w:rsid w:val="19DE010A"/>
    <w:rsid w:val="19ED0C23"/>
    <w:rsid w:val="1AAB623F"/>
    <w:rsid w:val="1ADE4866"/>
    <w:rsid w:val="1AF35E37"/>
    <w:rsid w:val="1B155DAE"/>
    <w:rsid w:val="1B707488"/>
    <w:rsid w:val="1B746F78"/>
    <w:rsid w:val="1B7725C5"/>
    <w:rsid w:val="1B813443"/>
    <w:rsid w:val="1B966EEF"/>
    <w:rsid w:val="1BA62EAA"/>
    <w:rsid w:val="1BB13D28"/>
    <w:rsid w:val="1BF41E67"/>
    <w:rsid w:val="1C7B7E93"/>
    <w:rsid w:val="1C8054A9"/>
    <w:rsid w:val="1C9E4BFD"/>
    <w:rsid w:val="1CAA0778"/>
    <w:rsid w:val="1CBB2985"/>
    <w:rsid w:val="1CC222FA"/>
    <w:rsid w:val="1CCB706C"/>
    <w:rsid w:val="1CE46B45"/>
    <w:rsid w:val="1D216C8C"/>
    <w:rsid w:val="1D3F5364"/>
    <w:rsid w:val="1D526BCF"/>
    <w:rsid w:val="1D6019F0"/>
    <w:rsid w:val="1D6372A4"/>
    <w:rsid w:val="1D8A1C41"/>
    <w:rsid w:val="1DA67191"/>
    <w:rsid w:val="1E122A78"/>
    <w:rsid w:val="1E8A4A52"/>
    <w:rsid w:val="1EA23DFC"/>
    <w:rsid w:val="1EBD5DB0"/>
    <w:rsid w:val="1EE91A2B"/>
    <w:rsid w:val="1F046865"/>
    <w:rsid w:val="1F28669B"/>
    <w:rsid w:val="1F2E38E2"/>
    <w:rsid w:val="1F901EA7"/>
    <w:rsid w:val="1F931E59"/>
    <w:rsid w:val="1F9B4AA2"/>
    <w:rsid w:val="1FB10F53"/>
    <w:rsid w:val="1FCD4EA9"/>
    <w:rsid w:val="1FF24C96"/>
    <w:rsid w:val="203211B0"/>
    <w:rsid w:val="20972A26"/>
    <w:rsid w:val="20AA6F98"/>
    <w:rsid w:val="20DD2ECA"/>
    <w:rsid w:val="212A1E87"/>
    <w:rsid w:val="21374CD0"/>
    <w:rsid w:val="21751354"/>
    <w:rsid w:val="217C0935"/>
    <w:rsid w:val="21817CF9"/>
    <w:rsid w:val="21995761"/>
    <w:rsid w:val="21F7620D"/>
    <w:rsid w:val="220C6706"/>
    <w:rsid w:val="220F3557"/>
    <w:rsid w:val="22297C26"/>
    <w:rsid w:val="223C1E72"/>
    <w:rsid w:val="22B934C3"/>
    <w:rsid w:val="22E5075C"/>
    <w:rsid w:val="22F8223D"/>
    <w:rsid w:val="23005595"/>
    <w:rsid w:val="23307C29"/>
    <w:rsid w:val="23616034"/>
    <w:rsid w:val="23C10881"/>
    <w:rsid w:val="23D507D0"/>
    <w:rsid w:val="23D5432C"/>
    <w:rsid w:val="23DA5DE6"/>
    <w:rsid w:val="23E629DD"/>
    <w:rsid w:val="23ED1676"/>
    <w:rsid w:val="240E783E"/>
    <w:rsid w:val="24164B6D"/>
    <w:rsid w:val="241B65BA"/>
    <w:rsid w:val="2443573A"/>
    <w:rsid w:val="24547947"/>
    <w:rsid w:val="24A87C93"/>
    <w:rsid w:val="24A94093"/>
    <w:rsid w:val="24CC572F"/>
    <w:rsid w:val="24DB1E16"/>
    <w:rsid w:val="24F14E9E"/>
    <w:rsid w:val="25333A00"/>
    <w:rsid w:val="256516E0"/>
    <w:rsid w:val="25733DFD"/>
    <w:rsid w:val="25A16BBC"/>
    <w:rsid w:val="25A227CF"/>
    <w:rsid w:val="25BC39F6"/>
    <w:rsid w:val="25C26B32"/>
    <w:rsid w:val="25D23219"/>
    <w:rsid w:val="25E46AA9"/>
    <w:rsid w:val="264B6726"/>
    <w:rsid w:val="264F486A"/>
    <w:rsid w:val="2661459D"/>
    <w:rsid w:val="26877702"/>
    <w:rsid w:val="26D227E7"/>
    <w:rsid w:val="273A72C8"/>
    <w:rsid w:val="277D6568"/>
    <w:rsid w:val="27857F0A"/>
    <w:rsid w:val="278A18D2"/>
    <w:rsid w:val="27E63023"/>
    <w:rsid w:val="2883589B"/>
    <w:rsid w:val="28D10C1C"/>
    <w:rsid w:val="28DC7F0B"/>
    <w:rsid w:val="28E167C3"/>
    <w:rsid w:val="28F74D45"/>
    <w:rsid w:val="291E22D1"/>
    <w:rsid w:val="29422464"/>
    <w:rsid w:val="297302BD"/>
    <w:rsid w:val="29A7676B"/>
    <w:rsid w:val="29AC5B2F"/>
    <w:rsid w:val="29D30788"/>
    <w:rsid w:val="29DD03DE"/>
    <w:rsid w:val="2A0911D4"/>
    <w:rsid w:val="2A133E00"/>
    <w:rsid w:val="2A5C7555"/>
    <w:rsid w:val="2A5F29FA"/>
    <w:rsid w:val="2AB27175"/>
    <w:rsid w:val="2AB91468"/>
    <w:rsid w:val="2B606BD1"/>
    <w:rsid w:val="2B824D9A"/>
    <w:rsid w:val="2B8A00F2"/>
    <w:rsid w:val="2B9F4294"/>
    <w:rsid w:val="2BAA26FD"/>
    <w:rsid w:val="2C007235"/>
    <w:rsid w:val="2C0901E2"/>
    <w:rsid w:val="2C0C4FAB"/>
    <w:rsid w:val="2C1C252C"/>
    <w:rsid w:val="2C3818FC"/>
    <w:rsid w:val="2C4C35F9"/>
    <w:rsid w:val="2C73502A"/>
    <w:rsid w:val="2C7C190E"/>
    <w:rsid w:val="2CAD5E46"/>
    <w:rsid w:val="2CC338BC"/>
    <w:rsid w:val="2CCB451E"/>
    <w:rsid w:val="2CE657FC"/>
    <w:rsid w:val="2D224A7E"/>
    <w:rsid w:val="2D517119"/>
    <w:rsid w:val="2D5E5392"/>
    <w:rsid w:val="2D5F4DF5"/>
    <w:rsid w:val="2D6D1A79"/>
    <w:rsid w:val="2E020414"/>
    <w:rsid w:val="2E1115FA"/>
    <w:rsid w:val="2E262354"/>
    <w:rsid w:val="2E3B56D4"/>
    <w:rsid w:val="2E5D1AEE"/>
    <w:rsid w:val="2E7B3D22"/>
    <w:rsid w:val="2E7F1A64"/>
    <w:rsid w:val="2EC8340B"/>
    <w:rsid w:val="2F0361F1"/>
    <w:rsid w:val="2F1523C9"/>
    <w:rsid w:val="2F4405B8"/>
    <w:rsid w:val="2FB4573E"/>
    <w:rsid w:val="2FF124EE"/>
    <w:rsid w:val="300E12F2"/>
    <w:rsid w:val="302A3C52"/>
    <w:rsid w:val="304940D8"/>
    <w:rsid w:val="307D6477"/>
    <w:rsid w:val="30BB3FDF"/>
    <w:rsid w:val="30CC4D09"/>
    <w:rsid w:val="30CF09B5"/>
    <w:rsid w:val="30ED53AB"/>
    <w:rsid w:val="31886E82"/>
    <w:rsid w:val="318A2BFA"/>
    <w:rsid w:val="31B93ADE"/>
    <w:rsid w:val="32024E86"/>
    <w:rsid w:val="3207424B"/>
    <w:rsid w:val="322F3E02"/>
    <w:rsid w:val="325A081E"/>
    <w:rsid w:val="32755658"/>
    <w:rsid w:val="32805DAB"/>
    <w:rsid w:val="32D44667"/>
    <w:rsid w:val="32E75E2A"/>
    <w:rsid w:val="32E77BD8"/>
    <w:rsid w:val="333A41AC"/>
    <w:rsid w:val="33613E2E"/>
    <w:rsid w:val="33775400"/>
    <w:rsid w:val="338B2C59"/>
    <w:rsid w:val="33C10429"/>
    <w:rsid w:val="33CF6FEA"/>
    <w:rsid w:val="341E3ACD"/>
    <w:rsid w:val="3422536C"/>
    <w:rsid w:val="34264730"/>
    <w:rsid w:val="344572AC"/>
    <w:rsid w:val="345707EA"/>
    <w:rsid w:val="34841780"/>
    <w:rsid w:val="349D49F2"/>
    <w:rsid w:val="34A42AE9"/>
    <w:rsid w:val="34AA2E6F"/>
    <w:rsid w:val="34CE54F3"/>
    <w:rsid w:val="34DB551B"/>
    <w:rsid w:val="352353B9"/>
    <w:rsid w:val="356E2833"/>
    <w:rsid w:val="3583008C"/>
    <w:rsid w:val="358309F1"/>
    <w:rsid w:val="35BC70FA"/>
    <w:rsid w:val="35EA010B"/>
    <w:rsid w:val="36062A6B"/>
    <w:rsid w:val="360B30A2"/>
    <w:rsid w:val="36140CE4"/>
    <w:rsid w:val="363B2715"/>
    <w:rsid w:val="364D190D"/>
    <w:rsid w:val="36861FB0"/>
    <w:rsid w:val="369B7657"/>
    <w:rsid w:val="36BB1AA7"/>
    <w:rsid w:val="36BB3856"/>
    <w:rsid w:val="36C26992"/>
    <w:rsid w:val="36CF7301"/>
    <w:rsid w:val="36D73904"/>
    <w:rsid w:val="36E36908"/>
    <w:rsid w:val="36F86858"/>
    <w:rsid w:val="37070849"/>
    <w:rsid w:val="37362EDC"/>
    <w:rsid w:val="37411FAD"/>
    <w:rsid w:val="375515B4"/>
    <w:rsid w:val="376361FA"/>
    <w:rsid w:val="377E4FAF"/>
    <w:rsid w:val="37B409D1"/>
    <w:rsid w:val="381551E7"/>
    <w:rsid w:val="38350A5A"/>
    <w:rsid w:val="38367638"/>
    <w:rsid w:val="38415FDC"/>
    <w:rsid w:val="38672614"/>
    <w:rsid w:val="386A5533"/>
    <w:rsid w:val="387371E8"/>
    <w:rsid w:val="387F0296"/>
    <w:rsid w:val="38AC78FA"/>
    <w:rsid w:val="38E057F5"/>
    <w:rsid w:val="38E30E42"/>
    <w:rsid w:val="38EA0422"/>
    <w:rsid w:val="39113C01"/>
    <w:rsid w:val="391C1524"/>
    <w:rsid w:val="39243934"/>
    <w:rsid w:val="39406294"/>
    <w:rsid w:val="397523E2"/>
    <w:rsid w:val="397A040E"/>
    <w:rsid w:val="397F0B6A"/>
    <w:rsid w:val="39AB7BB1"/>
    <w:rsid w:val="39BD78E5"/>
    <w:rsid w:val="39D154B9"/>
    <w:rsid w:val="3A105C66"/>
    <w:rsid w:val="3A19646C"/>
    <w:rsid w:val="3A2D2104"/>
    <w:rsid w:val="3A8723CC"/>
    <w:rsid w:val="3AA54601"/>
    <w:rsid w:val="3AB40CE8"/>
    <w:rsid w:val="3B1D688D"/>
    <w:rsid w:val="3B660234"/>
    <w:rsid w:val="3B762441"/>
    <w:rsid w:val="3B871F58"/>
    <w:rsid w:val="3BA03E63"/>
    <w:rsid w:val="3BCB453B"/>
    <w:rsid w:val="3BE86E9B"/>
    <w:rsid w:val="3C0E1DB7"/>
    <w:rsid w:val="3C714E73"/>
    <w:rsid w:val="3C7324DC"/>
    <w:rsid w:val="3C7544A7"/>
    <w:rsid w:val="3CAC611A"/>
    <w:rsid w:val="3CB90837"/>
    <w:rsid w:val="3CCD0302"/>
    <w:rsid w:val="3CD208DB"/>
    <w:rsid w:val="3CD218F9"/>
    <w:rsid w:val="3CE8042C"/>
    <w:rsid w:val="3D020F03"/>
    <w:rsid w:val="3DC47494"/>
    <w:rsid w:val="3DE77C93"/>
    <w:rsid w:val="3E0B50C2"/>
    <w:rsid w:val="3E133F77"/>
    <w:rsid w:val="3E1A3557"/>
    <w:rsid w:val="3E2D2C24"/>
    <w:rsid w:val="3E2D328B"/>
    <w:rsid w:val="3E593BA1"/>
    <w:rsid w:val="3E5F540E"/>
    <w:rsid w:val="3E7E5894"/>
    <w:rsid w:val="3E8B7FB1"/>
    <w:rsid w:val="3EA1096C"/>
    <w:rsid w:val="3EAF1EF2"/>
    <w:rsid w:val="3ECB6600"/>
    <w:rsid w:val="3F2C3542"/>
    <w:rsid w:val="3F6251B6"/>
    <w:rsid w:val="3F67457A"/>
    <w:rsid w:val="3F6C4C64"/>
    <w:rsid w:val="3F845EFB"/>
    <w:rsid w:val="3FE61943"/>
    <w:rsid w:val="3FE94F8F"/>
    <w:rsid w:val="3FF84FFB"/>
    <w:rsid w:val="403C7C43"/>
    <w:rsid w:val="40526FD9"/>
    <w:rsid w:val="405745EF"/>
    <w:rsid w:val="406C796F"/>
    <w:rsid w:val="407046CC"/>
    <w:rsid w:val="40AF1CD9"/>
    <w:rsid w:val="40FE2CBD"/>
    <w:rsid w:val="41083B3B"/>
    <w:rsid w:val="41197AF6"/>
    <w:rsid w:val="4157061F"/>
    <w:rsid w:val="41894C7C"/>
    <w:rsid w:val="420C1409"/>
    <w:rsid w:val="42380450"/>
    <w:rsid w:val="425A6618"/>
    <w:rsid w:val="427B0595"/>
    <w:rsid w:val="42B46AD7"/>
    <w:rsid w:val="42B775C7"/>
    <w:rsid w:val="42C41CE4"/>
    <w:rsid w:val="42EB54C2"/>
    <w:rsid w:val="43000F6E"/>
    <w:rsid w:val="4305012C"/>
    <w:rsid w:val="43210EE4"/>
    <w:rsid w:val="43305CDA"/>
    <w:rsid w:val="436112E1"/>
    <w:rsid w:val="439671DC"/>
    <w:rsid w:val="43B9736F"/>
    <w:rsid w:val="43F263DD"/>
    <w:rsid w:val="43F6396B"/>
    <w:rsid w:val="43F65ECD"/>
    <w:rsid w:val="443609BF"/>
    <w:rsid w:val="4453331F"/>
    <w:rsid w:val="4466626A"/>
    <w:rsid w:val="449924D3"/>
    <w:rsid w:val="44AD0C81"/>
    <w:rsid w:val="44B244EA"/>
    <w:rsid w:val="44E70298"/>
    <w:rsid w:val="45156827"/>
    <w:rsid w:val="454F1D39"/>
    <w:rsid w:val="458A0FC3"/>
    <w:rsid w:val="45D95AA6"/>
    <w:rsid w:val="46302710"/>
    <w:rsid w:val="46861DC9"/>
    <w:rsid w:val="46873754"/>
    <w:rsid w:val="46D945A9"/>
    <w:rsid w:val="46DA7D28"/>
    <w:rsid w:val="46E14C12"/>
    <w:rsid w:val="46EB5A91"/>
    <w:rsid w:val="470D1EAB"/>
    <w:rsid w:val="474B4782"/>
    <w:rsid w:val="474D04FA"/>
    <w:rsid w:val="47743CD8"/>
    <w:rsid w:val="478D08F6"/>
    <w:rsid w:val="478F0B12"/>
    <w:rsid w:val="47C02A7A"/>
    <w:rsid w:val="47C63E08"/>
    <w:rsid w:val="47CE2A93"/>
    <w:rsid w:val="47EA7AF7"/>
    <w:rsid w:val="482F072B"/>
    <w:rsid w:val="48710218"/>
    <w:rsid w:val="48825A47"/>
    <w:rsid w:val="489B7043"/>
    <w:rsid w:val="48E054CC"/>
    <w:rsid w:val="490B241B"/>
    <w:rsid w:val="492C413F"/>
    <w:rsid w:val="49492F43"/>
    <w:rsid w:val="49660706"/>
    <w:rsid w:val="49730464"/>
    <w:rsid w:val="4977185E"/>
    <w:rsid w:val="499046CE"/>
    <w:rsid w:val="49C600F0"/>
    <w:rsid w:val="4A084BAC"/>
    <w:rsid w:val="4A1B668D"/>
    <w:rsid w:val="4A3634C7"/>
    <w:rsid w:val="4A3D5A9C"/>
    <w:rsid w:val="4A6E0EB3"/>
    <w:rsid w:val="4A7A3BB1"/>
    <w:rsid w:val="4A7D10F6"/>
    <w:rsid w:val="4A9B4979"/>
    <w:rsid w:val="4AEB2504"/>
    <w:rsid w:val="4B101F6A"/>
    <w:rsid w:val="4B3A6FE7"/>
    <w:rsid w:val="4B5D4A84"/>
    <w:rsid w:val="4B693428"/>
    <w:rsid w:val="4B6B0F4E"/>
    <w:rsid w:val="4BA83F51"/>
    <w:rsid w:val="4BB74194"/>
    <w:rsid w:val="4BF70A34"/>
    <w:rsid w:val="4C1C049B"/>
    <w:rsid w:val="4C1C493F"/>
    <w:rsid w:val="4C1E06B7"/>
    <w:rsid w:val="4C7622A1"/>
    <w:rsid w:val="4C8449BE"/>
    <w:rsid w:val="4CA010CC"/>
    <w:rsid w:val="4D214027"/>
    <w:rsid w:val="4D4203D5"/>
    <w:rsid w:val="4D7F0CE1"/>
    <w:rsid w:val="4D8471A7"/>
    <w:rsid w:val="4DA644C0"/>
    <w:rsid w:val="4DC7602C"/>
    <w:rsid w:val="4DDB2B8A"/>
    <w:rsid w:val="4E636855"/>
    <w:rsid w:val="4E7520E4"/>
    <w:rsid w:val="4EF83441"/>
    <w:rsid w:val="4F37130A"/>
    <w:rsid w:val="4F440434"/>
    <w:rsid w:val="4F5F0DCA"/>
    <w:rsid w:val="4F912F4E"/>
    <w:rsid w:val="4FB629B4"/>
    <w:rsid w:val="4FEC63D6"/>
    <w:rsid w:val="50125E3D"/>
    <w:rsid w:val="50242014"/>
    <w:rsid w:val="502858A8"/>
    <w:rsid w:val="5055041F"/>
    <w:rsid w:val="5095081C"/>
    <w:rsid w:val="50A078EC"/>
    <w:rsid w:val="50AF190C"/>
    <w:rsid w:val="50BD7329"/>
    <w:rsid w:val="50C51101"/>
    <w:rsid w:val="510A2FB8"/>
    <w:rsid w:val="511D2CEB"/>
    <w:rsid w:val="51220301"/>
    <w:rsid w:val="512247A5"/>
    <w:rsid w:val="514A5AAA"/>
    <w:rsid w:val="51C4585C"/>
    <w:rsid w:val="523A78CD"/>
    <w:rsid w:val="524E5126"/>
    <w:rsid w:val="52835444"/>
    <w:rsid w:val="52862B12"/>
    <w:rsid w:val="52D75635"/>
    <w:rsid w:val="533B7DA0"/>
    <w:rsid w:val="534053B7"/>
    <w:rsid w:val="53591FD4"/>
    <w:rsid w:val="53737021"/>
    <w:rsid w:val="53980D4F"/>
    <w:rsid w:val="53A5346C"/>
    <w:rsid w:val="53A96AB8"/>
    <w:rsid w:val="53D17DBD"/>
    <w:rsid w:val="53EC2E48"/>
    <w:rsid w:val="54387E3C"/>
    <w:rsid w:val="543D36A4"/>
    <w:rsid w:val="545D78A2"/>
    <w:rsid w:val="54610AE0"/>
    <w:rsid w:val="549C486F"/>
    <w:rsid w:val="54B576DE"/>
    <w:rsid w:val="54E87AB4"/>
    <w:rsid w:val="54FA3343"/>
    <w:rsid w:val="551B20D5"/>
    <w:rsid w:val="552A59D6"/>
    <w:rsid w:val="553E5926"/>
    <w:rsid w:val="555000F6"/>
    <w:rsid w:val="555111B5"/>
    <w:rsid w:val="55711857"/>
    <w:rsid w:val="55752B46"/>
    <w:rsid w:val="55904B7D"/>
    <w:rsid w:val="55CB540B"/>
    <w:rsid w:val="55D63DB0"/>
    <w:rsid w:val="55D818D6"/>
    <w:rsid w:val="55E77D6B"/>
    <w:rsid w:val="560E354A"/>
    <w:rsid w:val="56170651"/>
    <w:rsid w:val="56220DA3"/>
    <w:rsid w:val="562A443E"/>
    <w:rsid w:val="56C105BC"/>
    <w:rsid w:val="56DE4CCA"/>
    <w:rsid w:val="57351A5F"/>
    <w:rsid w:val="574865E8"/>
    <w:rsid w:val="575E405D"/>
    <w:rsid w:val="577675F9"/>
    <w:rsid w:val="57884B6C"/>
    <w:rsid w:val="57995095"/>
    <w:rsid w:val="57FE314A"/>
    <w:rsid w:val="580A1AEF"/>
    <w:rsid w:val="58112C5D"/>
    <w:rsid w:val="5818245E"/>
    <w:rsid w:val="582F47A2"/>
    <w:rsid w:val="58507E4A"/>
    <w:rsid w:val="58913FBE"/>
    <w:rsid w:val="58A261CC"/>
    <w:rsid w:val="58A4192B"/>
    <w:rsid w:val="58C10205"/>
    <w:rsid w:val="58C44394"/>
    <w:rsid w:val="58EB36CF"/>
    <w:rsid w:val="58FB7AAC"/>
    <w:rsid w:val="595A2602"/>
    <w:rsid w:val="59684D1F"/>
    <w:rsid w:val="59736FAA"/>
    <w:rsid w:val="59EC3BA2"/>
    <w:rsid w:val="5A0E1D6B"/>
    <w:rsid w:val="5A13112F"/>
    <w:rsid w:val="5A150D5F"/>
    <w:rsid w:val="5A2450EA"/>
    <w:rsid w:val="5A33532D"/>
    <w:rsid w:val="5A3B2434"/>
    <w:rsid w:val="5A44578C"/>
    <w:rsid w:val="5A4968FF"/>
    <w:rsid w:val="5A7871E4"/>
    <w:rsid w:val="5A851901"/>
    <w:rsid w:val="5A90452E"/>
    <w:rsid w:val="5AE23500"/>
    <w:rsid w:val="5AFC1BC3"/>
    <w:rsid w:val="5B3255E5"/>
    <w:rsid w:val="5B523ED9"/>
    <w:rsid w:val="5B622CC8"/>
    <w:rsid w:val="5B6F4A8B"/>
    <w:rsid w:val="5B800A46"/>
    <w:rsid w:val="5BC56459"/>
    <w:rsid w:val="5BDD2EE5"/>
    <w:rsid w:val="5C441EFA"/>
    <w:rsid w:val="5C4F0418"/>
    <w:rsid w:val="5C563555"/>
    <w:rsid w:val="5C5C4EEC"/>
    <w:rsid w:val="5C82259C"/>
    <w:rsid w:val="5C8A495A"/>
    <w:rsid w:val="5C95407D"/>
    <w:rsid w:val="5CA70254"/>
    <w:rsid w:val="5D2E44D2"/>
    <w:rsid w:val="5D8F31C2"/>
    <w:rsid w:val="5DBC1ADE"/>
    <w:rsid w:val="5DE03BD9"/>
    <w:rsid w:val="5DE30E18"/>
    <w:rsid w:val="5DEA664B"/>
    <w:rsid w:val="5DF95E58"/>
    <w:rsid w:val="5E321FE3"/>
    <w:rsid w:val="5E6C7060"/>
    <w:rsid w:val="5E8E11FC"/>
    <w:rsid w:val="5E9F6838"/>
    <w:rsid w:val="5EA26F25"/>
    <w:rsid w:val="5EA92062"/>
    <w:rsid w:val="5EE035AA"/>
    <w:rsid w:val="5EE96902"/>
    <w:rsid w:val="5F7049AF"/>
    <w:rsid w:val="5FD44EBD"/>
    <w:rsid w:val="5FE61094"/>
    <w:rsid w:val="5FEF049B"/>
    <w:rsid w:val="5FF94923"/>
    <w:rsid w:val="60681AA9"/>
    <w:rsid w:val="607B7A2E"/>
    <w:rsid w:val="60912DAE"/>
    <w:rsid w:val="609B00D0"/>
    <w:rsid w:val="610E007A"/>
    <w:rsid w:val="6115578D"/>
    <w:rsid w:val="612C6F7A"/>
    <w:rsid w:val="613A51F3"/>
    <w:rsid w:val="61493688"/>
    <w:rsid w:val="61C251E9"/>
    <w:rsid w:val="62035F2D"/>
    <w:rsid w:val="622610FD"/>
    <w:rsid w:val="62571DD5"/>
    <w:rsid w:val="62881E22"/>
    <w:rsid w:val="62CA6A4B"/>
    <w:rsid w:val="62D84CC4"/>
    <w:rsid w:val="631D5B41"/>
    <w:rsid w:val="6340054D"/>
    <w:rsid w:val="63405DA3"/>
    <w:rsid w:val="63536A40"/>
    <w:rsid w:val="636C365E"/>
    <w:rsid w:val="637C7D45"/>
    <w:rsid w:val="63FD075A"/>
    <w:rsid w:val="642067AD"/>
    <w:rsid w:val="64340620"/>
    <w:rsid w:val="64C32B9E"/>
    <w:rsid w:val="64FD6C64"/>
    <w:rsid w:val="650D04D5"/>
    <w:rsid w:val="6518584B"/>
    <w:rsid w:val="65402FF4"/>
    <w:rsid w:val="654E2414"/>
    <w:rsid w:val="65B80DDC"/>
    <w:rsid w:val="65D479D6"/>
    <w:rsid w:val="65F22540"/>
    <w:rsid w:val="66101503"/>
    <w:rsid w:val="66195D1F"/>
    <w:rsid w:val="666B5E4F"/>
    <w:rsid w:val="66A82BFF"/>
    <w:rsid w:val="66AD6253"/>
    <w:rsid w:val="66CB20B4"/>
    <w:rsid w:val="67191D4F"/>
    <w:rsid w:val="673B0A9A"/>
    <w:rsid w:val="674566A0"/>
    <w:rsid w:val="67852F40"/>
    <w:rsid w:val="678673E4"/>
    <w:rsid w:val="67A535E2"/>
    <w:rsid w:val="67AE06E9"/>
    <w:rsid w:val="67D143D7"/>
    <w:rsid w:val="67E934CF"/>
    <w:rsid w:val="683D4A21"/>
    <w:rsid w:val="685F7C35"/>
    <w:rsid w:val="68757459"/>
    <w:rsid w:val="6922138F"/>
    <w:rsid w:val="69342E70"/>
    <w:rsid w:val="69393047"/>
    <w:rsid w:val="6974326C"/>
    <w:rsid w:val="69937B96"/>
    <w:rsid w:val="699B2EEF"/>
    <w:rsid w:val="69AF0748"/>
    <w:rsid w:val="69C67F6C"/>
    <w:rsid w:val="69CD6F6E"/>
    <w:rsid w:val="6A162576"/>
    <w:rsid w:val="6A260A0B"/>
    <w:rsid w:val="6A266C5C"/>
    <w:rsid w:val="6A325601"/>
    <w:rsid w:val="6A927E4E"/>
    <w:rsid w:val="6A9736B6"/>
    <w:rsid w:val="6AAA163C"/>
    <w:rsid w:val="6AB73D58"/>
    <w:rsid w:val="6AD9782B"/>
    <w:rsid w:val="6B1940CB"/>
    <w:rsid w:val="6B286B57"/>
    <w:rsid w:val="6B340F05"/>
    <w:rsid w:val="6B413622"/>
    <w:rsid w:val="6B825EDC"/>
    <w:rsid w:val="6B9E2823"/>
    <w:rsid w:val="6BBA64CC"/>
    <w:rsid w:val="6BE101A8"/>
    <w:rsid w:val="6C1A00FB"/>
    <w:rsid w:val="6C220409"/>
    <w:rsid w:val="6C2B055A"/>
    <w:rsid w:val="6C2E298A"/>
    <w:rsid w:val="6C53185F"/>
    <w:rsid w:val="6C841A18"/>
    <w:rsid w:val="6C864FC7"/>
    <w:rsid w:val="6C911F23"/>
    <w:rsid w:val="6CB247D7"/>
    <w:rsid w:val="6CE95D1F"/>
    <w:rsid w:val="6CEF06BE"/>
    <w:rsid w:val="6D1159A2"/>
    <w:rsid w:val="6D3E42BD"/>
    <w:rsid w:val="6D413DAD"/>
    <w:rsid w:val="6D617FAC"/>
    <w:rsid w:val="6D691223"/>
    <w:rsid w:val="6D8A583B"/>
    <w:rsid w:val="6D8F6721"/>
    <w:rsid w:val="6D9B0363"/>
    <w:rsid w:val="6DA265FA"/>
    <w:rsid w:val="6DAC1227"/>
    <w:rsid w:val="6DF378FC"/>
    <w:rsid w:val="6E162B44"/>
    <w:rsid w:val="6E307BB6"/>
    <w:rsid w:val="6E3D6323"/>
    <w:rsid w:val="6EF56959"/>
    <w:rsid w:val="6F094457"/>
    <w:rsid w:val="6F1C418A"/>
    <w:rsid w:val="6F2A4AF9"/>
    <w:rsid w:val="6F7A44E6"/>
    <w:rsid w:val="6F912DCA"/>
    <w:rsid w:val="6FAA5C3A"/>
    <w:rsid w:val="6FFD3FBC"/>
    <w:rsid w:val="70207CAA"/>
    <w:rsid w:val="704A2F79"/>
    <w:rsid w:val="708A15C7"/>
    <w:rsid w:val="70A46B2D"/>
    <w:rsid w:val="70A72179"/>
    <w:rsid w:val="70E4517B"/>
    <w:rsid w:val="71357785"/>
    <w:rsid w:val="717C7162"/>
    <w:rsid w:val="71A05546"/>
    <w:rsid w:val="72062ED0"/>
    <w:rsid w:val="72457E9C"/>
    <w:rsid w:val="726456AF"/>
    <w:rsid w:val="726C367A"/>
    <w:rsid w:val="72AB5F51"/>
    <w:rsid w:val="72B33057"/>
    <w:rsid w:val="72C35F13"/>
    <w:rsid w:val="72CF29B8"/>
    <w:rsid w:val="72FB65DF"/>
    <w:rsid w:val="73165394"/>
    <w:rsid w:val="7318735E"/>
    <w:rsid w:val="73363BE1"/>
    <w:rsid w:val="737C5B3F"/>
    <w:rsid w:val="73942E89"/>
    <w:rsid w:val="73CF2113"/>
    <w:rsid w:val="73EB6821"/>
    <w:rsid w:val="745750C0"/>
    <w:rsid w:val="74A4534E"/>
    <w:rsid w:val="74D07EF1"/>
    <w:rsid w:val="74DD43BC"/>
    <w:rsid w:val="74FD4A5E"/>
    <w:rsid w:val="75363ACC"/>
    <w:rsid w:val="755C3532"/>
    <w:rsid w:val="75A44ED9"/>
    <w:rsid w:val="75B3511C"/>
    <w:rsid w:val="75D31135"/>
    <w:rsid w:val="75D91027"/>
    <w:rsid w:val="760A7432"/>
    <w:rsid w:val="762A53DF"/>
    <w:rsid w:val="76393874"/>
    <w:rsid w:val="763B3A90"/>
    <w:rsid w:val="766A71D7"/>
    <w:rsid w:val="76760624"/>
    <w:rsid w:val="769B62DC"/>
    <w:rsid w:val="769E5DCD"/>
    <w:rsid w:val="76FF2D0F"/>
    <w:rsid w:val="77100A78"/>
    <w:rsid w:val="772E0EFE"/>
    <w:rsid w:val="774626EC"/>
    <w:rsid w:val="774D2E53"/>
    <w:rsid w:val="77530965"/>
    <w:rsid w:val="776C177B"/>
    <w:rsid w:val="779624E4"/>
    <w:rsid w:val="77BF5FFA"/>
    <w:rsid w:val="77E912C9"/>
    <w:rsid w:val="77FC2DAB"/>
    <w:rsid w:val="7812701B"/>
    <w:rsid w:val="7819395D"/>
    <w:rsid w:val="78236589"/>
    <w:rsid w:val="78533EC3"/>
    <w:rsid w:val="785726D7"/>
    <w:rsid w:val="785C5E6F"/>
    <w:rsid w:val="785C7CED"/>
    <w:rsid w:val="786406E3"/>
    <w:rsid w:val="786646C8"/>
    <w:rsid w:val="78780A3E"/>
    <w:rsid w:val="78BD69DE"/>
    <w:rsid w:val="78D45AD6"/>
    <w:rsid w:val="79226841"/>
    <w:rsid w:val="792C4115"/>
    <w:rsid w:val="795D5ACB"/>
    <w:rsid w:val="79921C19"/>
    <w:rsid w:val="79D02741"/>
    <w:rsid w:val="7A0860EA"/>
    <w:rsid w:val="7A2B3E1B"/>
    <w:rsid w:val="7A4D7EA7"/>
    <w:rsid w:val="7A7364B4"/>
    <w:rsid w:val="7A8333F9"/>
    <w:rsid w:val="7A8F43AA"/>
    <w:rsid w:val="7A9E283F"/>
    <w:rsid w:val="7AA14B34"/>
    <w:rsid w:val="7AA80FC8"/>
    <w:rsid w:val="7AB636E5"/>
    <w:rsid w:val="7B2E771F"/>
    <w:rsid w:val="7B9C6D7F"/>
    <w:rsid w:val="7B9F4679"/>
    <w:rsid w:val="7BA10B65"/>
    <w:rsid w:val="7BFA5853"/>
    <w:rsid w:val="7C0529B2"/>
    <w:rsid w:val="7C23124E"/>
    <w:rsid w:val="7C376AA7"/>
    <w:rsid w:val="7C50301D"/>
    <w:rsid w:val="7C5C1A19"/>
    <w:rsid w:val="7C653614"/>
    <w:rsid w:val="7CA13F21"/>
    <w:rsid w:val="7CA51C63"/>
    <w:rsid w:val="7CCF4F32"/>
    <w:rsid w:val="7CD75B94"/>
    <w:rsid w:val="7CDC31AB"/>
    <w:rsid w:val="7D1B3CD3"/>
    <w:rsid w:val="7D1C4721"/>
    <w:rsid w:val="7E032B2C"/>
    <w:rsid w:val="7E17093E"/>
    <w:rsid w:val="7E236849"/>
    <w:rsid w:val="7E584FC1"/>
    <w:rsid w:val="7EC64112"/>
    <w:rsid w:val="7F080287"/>
    <w:rsid w:val="7F08472B"/>
    <w:rsid w:val="7F1B445E"/>
    <w:rsid w:val="7F435763"/>
    <w:rsid w:val="7F4C4618"/>
    <w:rsid w:val="7F621043"/>
    <w:rsid w:val="7F736048"/>
    <w:rsid w:val="7F947D6D"/>
    <w:rsid w:val="7F9E2999"/>
    <w:rsid w:val="7FA04963"/>
    <w:rsid w:val="7FAA7B9E"/>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2"/>
    <w:next w:val="1"/>
    <w:unhideWhenUsed/>
    <w:qFormat/>
    <w:uiPriority w:val="0"/>
    <w:pPr>
      <w:keepNext/>
      <w:keepLines/>
      <w:spacing w:before="260" w:beforeLines="0" w:beforeAutospacing="0" w:after="260" w:afterLines="0" w:afterAutospacing="0" w:line="413" w:lineRule="auto"/>
      <w:outlineLvl w:val="1"/>
    </w:pPr>
    <w:rPr>
      <w:rFonts w:ascii="Arial" w:hAnsi="Arial" w:eastAsia="黑体"/>
      <w:sz w:val="32"/>
    </w:rPr>
  </w:style>
  <w:style w:type="paragraph" w:styleId="4">
    <w:name w:val="heading 3"/>
    <w:basedOn w:val="3"/>
    <w:next w:val="5"/>
    <w:unhideWhenUsed/>
    <w:qFormat/>
    <w:uiPriority w:val="0"/>
    <w:pPr>
      <w:keepNext/>
      <w:keepLines/>
      <w:spacing w:before="260" w:beforeLines="0" w:beforeAutospacing="0" w:after="260" w:afterLines="0" w:afterAutospacing="0" w:line="413" w:lineRule="auto"/>
      <w:outlineLvl w:val="2"/>
    </w:pPr>
    <w:rPr>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5">
    <w:name w:val="正文2"/>
    <w:basedOn w:val="1"/>
    <w:qFormat/>
    <w:uiPriority w:val="0"/>
    <w:pPr>
      <w:spacing w:line="360" w:lineRule="auto"/>
      <w:ind w:firstLine="420" w:firstLineChars="200"/>
    </w:pPr>
    <w:rPr>
      <w:rFonts w:ascii="Times New Roman" w:hAnsi="Times New Roman" w:eastAsia="宋体" w:cs="Times New Roman"/>
      <w:szCs w:val="24"/>
    </w:rPr>
  </w:style>
  <w:style w:type="paragraph" w:styleId="7">
    <w:name w:val="caption"/>
    <w:basedOn w:val="1"/>
    <w:next w:val="1"/>
    <w:semiHidden/>
    <w:unhideWhenUsed/>
    <w:qFormat/>
    <w:uiPriority w:val="0"/>
    <w:rPr>
      <w:rFonts w:ascii="Arial" w:hAnsi="Arial" w:eastAsia="黑体"/>
      <w:sz w:val="20"/>
    </w:rPr>
  </w:style>
  <w:style w:type="paragraph" w:styleId="8">
    <w:name w:val="toc 3"/>
    <w:basedOn w:val="1"/>
    <w:next w:val="1"/>
    <w:qFormat/>
    <w:uiPriority w:val="0"/>
    <w:pPr>
      <w:ind w:left="840" w:leftChars="400"/>
    </w:pPr>
  </w:style>
  <w:style w:type="paragraph" w:styleId="9">
    <w:name w:val="Balloon Text"/>
    <w:basedOn w:val="1"/>
    <w:semiHidden/>
    <w:unhideWhenUsed/>
    <w:qFormat/>
    <w:uiPriority w:val="99"/>
    <w:rPr>
      <w:rFonts w:ascii="宋体" w:eastAsia="宋体"/>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1733</Words>
  <Characters>1899</Characters>
  <Lines>0</Lines>
  <Paragraphs>0</Paragraphs>
  <TotalTime>0</TotalTime>
  <ScaleCrop>false</ScaleCrop>
  <LinksUpToDate>false</LinksUpToDate>
  <CharactersWithSpaces>2128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2024-12-04T01:31:00Z</dcterms:created>
  <dc:creator>A</dc:creator>
  <cp:lastModifiedBy>asd</cp:lastModifiedBy>
  <dcterms:modified xsi:type="dcterms:W3CDTF">2024-12-12T07:00:41Z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807704DB5A29486EA6B3402BDAB1A86B_12</vt:lpwstr>
  </property>
</Properties>
</file>