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6EFD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14:paraId="027D0E19">
      <w:pPr>
        <w:pStyle w:val="2"/>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lang w:val="en-US" w:eastAsia="zh-CN"/>
        </w:rPr>
      </w:pPr>
      <w:bookmarkStart w:id="0" w:name="_GoBack"/>
      <w:bookmarkEnd w:id="0"/>
    </w:p>
    <w:p w14:paraId="3DBD7B1F">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b w:val="0"/>
          <w:bCs w:val="0"/>
          <w:sz w:val="44"/>
          <w:szCs w:val="44"/>
          <w:lang w:val="en-US" w:eastAsia="zh-CN"/>
        </w:rPr>
        <w:t>2026年原州区科技研发计划农业农村和社会发展领域项目申报指南</w:t>
      </w:r>
    </w:p>
    <w:p w14:paraId="42975399">
      <w:pPr>
        <w:keepNext w:val="0"/>
        <w:keepLines w:val="0"/>
        <w:pageBreakBefore w:val="0"/>
        <w:widowControl/>
        <w:suppressLineNumbers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0BEBBA10">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“五特产业”方面</w:t>
      </w:r>
    </w:p>
    <w:p w14:paraId="5E91BD8C">
      <w:pPr>
        <w:pStyle w:val="7"/>
        <w:keepNext w:val="0"/>
        <w:keepLines w:val="0"/>
        <w:pageBreakBefore w:val="0"/>
        <w:widowControl/>
        <w:kinsoku/>
        <w:wordWrap/>
        <w:overflowPunct/>
        <w:topLinePunct w:val="0"/>
        <w:autoSpaceDE/>
        <w:autoSpaceDN/>
        <w:bidi w:val="0"/>
        <w:adjustRightInd/>
        <w:spacing w:before="0" w:beforeLines="0" w:beforeAutospacing="0" w:after="0" w:afterLines="0" w:afterAutospacing="0" w:line="560" w:lineRule="exact"/>
        <w:ind w:firstLine="643" w:firstLineChars="200"/>
        <w:jc w:val="both"/>
        <w:textAlignment w:val="auto"/>
        <w:rPr>
          <w:rFonts w:hint="eastAsia" w:ascii="楷体_GB2312" w:hAnsi="楷体_GB2312" w:eastAsia="楷体_GB2312" w:cs="楷体_GB2312"/>
          <w:b/>
          <w:bCs/>
          <w:sz w:val="32"/>
          <w:szCs w:val="32"/>
          <w:shd w:val="clear" w:color="auto" w:fill="FFFFFF"/>
          <w:lang w:val="en-US" w:eastAsia="zh-CN"/>
        </w:rPr>
      </w:pPr>
      <w:r>
        <w:rPr>
          <w:rFonts w:hint="eastAsia" w:ascii="楷体_GB2312" w:hAnsi="楷体_GB2312" w:eastAsia="楷体_GB2312" w:cs="楷体_GB2312"/>
          <w:b/>
          <w:bCs/>
          <w:sz w:val="32"/>
          <w:szCs w:val="32"/>
          <w:shd w:val="clear" w:color="auto" w:fill="FFFFFF"/>
          <w:lang w:val="en-US" w:eastAsia="zh-CN"/>
        </w:rPr>
        <w:t>（一）肉牛产业</w:t>
      </w:r>
    </w:p>
    <w:p w14:paraId="6D2C2B83">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sz w:val="32"/>
          <w:szCs w:val="32"/>
        </w:rPr>
        <w:t>重点支持</w:t>
      </w:r>
      <w:r>
        <w:rPr>
          <w:rFonts w:hint="eastAsia" w:ascii="仿宋_GB2312" w:hAnsi="仿宋_GB2312" w:eastAsia="仿宋_GB2312" w:cs="仿宋_GB2312"/>
          <w:b w:val="0"/>
          <w:bCs/>
          <w:sz w:val="32"/>
          <w:szCs w:val="32"/>
          <w:lang w:val="zh-CN"/>
        </w:rPr>
        <w:t>肉牛高效安全养殖、黄牛优异生产性状解析与新品系培育、</w:t>
      </w:r>
      <w:r>
        <w:rPr>
          <w:rFonts w:hint="eastAsia" w:ascii="仿宋_GB2312" w:hAnsi="仿宋_GB2312" w:eastAsia="仿宋_GB2312" w:cs="仿宋_GB2312"/>
          <w:b w:val="0"/>
          <w:bCs/>
          <w:sz w:val="32"/>
          <w:szCs w:val="32"/>
        </w:rPr>
        <w:t>养殖业绿色健康发展、重大疫病快速诊断与防控、</w:t>
      </w:r>
      <w:r>
        <w:rPr>
          <w:rFonts w:hint="eastAsia" w:ascii="仿宋_GB2312" w:hAnsi="仿宋_GB2312" w:eastAsia="仿宋_GB2312" w:cs="仿宋_GB2312"/>
          <w:b w:val="0"/>
          <w:bCs/>
          <w:sz w:val="32"/>
          <w:szCs w:val="32"/>
          <w:lang w:val="zh-CN"/>
        </w:rPr>
        <w:t>草畜智能化生产等关键技术的引进消化吸收再创新</w:t>
      </w:r>
      <w:r>
        <w:rPr>
          <w:rFonts w:hint="eastAsia" w:ascii="仿宋_GB2312" w:hAnsi="仿宋_GB2312" w:eastAsia="仿宋_GB2312" w:cs="仿宋_GB2312"/>
          <w:b w:val="0"/>
          <w:bCs/>
          <w:sz w:val="32"/>
          <w:szCs w:val="32"/>
          <w:lang w:val="en"/>
        </w:rPr>
        <w:t>;</w:t>
      </w:r>
      <w:r>
        <w:rPr>
          <w:rFonts w:hint="eastAsia" w:ascii="仿宋_GB2312" w:hAnsi="仿宋_GB2312" w:eastAsia="仿宋_GB2312" w:cs="仿宋_GB2312"/>
          <w:b w:val="0"/>
          <w:bCs/>
          <w:sz w:val="32"/>
          <w:szCs w:val="32"/>
          <w:lang w:val="en" w:eastAsia="zh-CN"/>
        </w:rPr>
        <w:t>开展</w:t>
      </w:r>
      <w:r>
        <w:rPr>
          <w:rFonts w:hint="eastAsia" w:ascii="仿宋_GB2312" w:hAnsi="仿宋_GB2312" w:eastAsia="仿宋_GB2312" w:cs="仿宋_GB2312"/>
          <w:b w:val="0"/>
          <w:bCs/>
          <w:color w:val="000000"/>
          <w:kern w:val="0"/>
          <w:sz w:val="32"/>
          <w:szCs w:val="32"/>
          <w:lang w:val="en-US" w:eastAsia="zh-CN" w:bidi="ar"/>
        </w:rPr>
        <w:t>自动喂料、环境控制等现代化装备技术的研究与开发；支持开展节水、节料等清洁养殖工艺和干清粪、微生物发酵等实用技术的研究，加快畜牧业生产方式转变;支持开展精准化饲喂和精细化管理，推广科学饲料配方、新型饲料添加剂的研究与示范，提高畜禽养殖生产效率，降低养殖业污染物排放;</w:t>
      </w:r>
      <w:r>
        <w:rPr>
          <w:rFonts w:hint="eastAsia" w:ascii="仿宋_GB2312" w:hAnsi="仿宋_GB2312" w:eastAsia="仿宋_GB2312" w:cs="仿宋_GB2312"/>
          <w:b w:val="0"/>
          <w:bCs/>
          <w:sz w:val="32"/>
          <w:szCs w:val="32"/>
          <w:lang w:val="zh-CN"/>
        </w:rPr>
        <w:t>支持饲草产品精细加工与品质提升、一年生优质饲草高效生产模式及加工调制、饲草料质量安全预警智能监测、草畜智能生产、种养加一体化的草畜绿色增效等方面的关键技术集成创新和引进深化吸收再创新；</w:t>
      </w:r>
      <w:r>
        <w:rPr>
          <w:rFonts w:hint="eastAsia" w:ascii="仿宋_GB2312" w:hAnsi="仿宋_GB2312" w:eastAsia="仿宋_GB2312" w:cs="仿宋_GB2312"/>
          <w:b w:val="0"/>
          <w:bCs/>
          <w:color w:val="000000"/>
          <w:kern w:val="0"/>
          <w:sz w:val="32"/>
          <w:szCs w:val="32"/>
          <w:lang w:val="en-US" w:eastAsia="zh-CN" w:bidi="ar"/>
        </w:rPr>
        <w:t>推进“物联网+现代畜牧业”发展，加强养殖全过程监控，提高生产管理和质量安全水平。</w:t>
      </w:r>
    </w:p>
    <w:p w14:paraId="0881A32E">
      <w:pPr>
        <w:pStyle w:val="7"/>
        <w:keepNext w:val="0"/>
        <w:keepLines w:val="0"/>
        <w:pageBreakBefore w:val="0"/>
        <w:widowControl/>
        <w:kinsoku/>
        <w:wordWrap/>
        <w:overflowPunct/>
        <w:topLinePunct w:val="0"/>
        <w:autoSpaceDE/>
        <w:autoSpaceDN/>
        <w:bidi w:val="0"/>
        <w:adjustRightInd/>
        <w:spacing w:before="0" w:beforeLines="0" w:beforeAutospacing="0" w:after="0" w:afterLines="0" w:afterAutospacing="0" w:line="560" w:lineRule="exact"/>
        <w:ind w:firstLine="643" w:firstLineChars="200"/>
        <w:jc w:val="both"/>
        <w:textAlignment w:val="auto"/>
        <w:rPr>
          <w:rFonts w:hint="eastAsia" w:ascii="楷体_GB2312" w:hAnsi="楷体_GB2312" w:eastAsia="楷体_GB2312" w:cs="楷体_GB2312"/>
          <w:b/>
          <w:bCs/>
          <w:sz w:val="32"/>
          <w:szCs w:val="32"/>
          <w:shd w:val="clear" w:color="auto" w:fill="FFFFFF"/>
          <w:lang w:val="en-US" w:eastAsia="zh-CN"/>
        </w:rPr>
      </w:pPr>
      <w:r>
        <w:rPr>
          <w:rFonts w:hint="eastAsia" w:ascii="楷体_GB2312" w:hAnsi="楷体_GB2312" w:eastAsia="楷体_GB2312" w:cs="楷体_GB2312"/>
          <w:b/>
          <w:bCs/>
          <w:sz w:val="32"/>
          <w:szCs w:val="32"/>
          <w:shd w:val="clear" w:color="auto" w:fill="FFFFFF"/>
          <w:lang w:val="en-US" w:eastAsia="zh-CN"/>
        </w:rPr>
        <w:t>（二）冷凉蔬菜产业</w:t>
      </w:r>
    </w:p>
    <w:p w14:paraId="150A96F1">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重点支持</w:t>
      </w:r>
      <w:r>
        <w:rPr>
          <w:rFonts w:hint="eastAsia" w:ascii="仿宋_GB2312" w:hAnsi="仿宋_GB2312" w:eastAsia="仿宋_GB2312" w:cs="仿宋_GB2312"/>
          <w:b w:val="0"/>
          <w:bCs/>
          <w:color w:val="auto"/>
          <w:sz w:val="32"/>
          <w:szCs w:val="32"/>
        </w:rPr>
        <w:t>冷凉蔬菜新品种培育与良种繁育技术体系建设，冷凉蔬菜提质增效标准化生产关键技术、冷凉蔬菜病虫害绿色防控技术、冷凉蔬菜种植过程监测与采后品质在线检测设备研究与应用、设施瓜菜生产全程信息获取</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智慧管控物联网系统构建、冷凉蔬菜种植过程监测与采后品质在线检测设备研究与应用等方面，推动</w:t>
      </w:r>
      <w:r>
        <w:rPr>
          <w:rFonts w:hint="eastAsia" w:ascii="仿宋_GB2312" w:hAnsi="仿宋_GB2312" w:eastAsia="仿宋_GB2312" w:cs="仿宋_GB2312"/>
          <w:b w:val="0"/>
          <w:bCs/>
          <w:color w:val="auto"/>
          <w:sz w:val="32"/>
          <w:szCs w:val="32"/>
          <w:lang w:eastAsia="zh-CN"/>
        </w:rPr>
        <w:t>原州区</w:t>
      </w:r>
      <w:r>
        <w:rPr>
          <w:rFonts w:hint="eastAsia" w:ascii="仿宋_GB2312" w:hAnsi="仿宋_GB2312" w:eastAsia="仿宋_GB2312" w:cs="仿宋_GB2312"/>
          <w:b w:val="0"/>
          <w:bCs/>
          <w:color w:val="auto"/>
          <w:sz w:val="32"/>
          <w:szCs w:val="32"/>
        </w:rPr>
        <w:t>冷凉蔬菜产业</w:t>
      </w:r>
      <w:r>
        <w:rPr>
          <w:rFonts w:hint="eastAsia" w:ascii="仿宋_GB2312" w:hAnsi="仿宋_GB2312" w:eastAsia="仿宋_GB2312" w:cs="仿宋_GB2312"/>
          <w:b w:val="0"/>
          <w:bCs/>
          <w:color w:val="auto"/>
          <w:sz w:val="32"/>
          <w:szCs w:val="32"/>
          <w:lang w:eastAsia="zh-CN"/>
        </w:rPr>
        <w:t>高质量</w:t>
      </w:r>
      <w:r>
        <w:rPr>
          <w:rFonts w:hint="eastAsia" w:ascii="仿宋_GB2312" w:hAnsi="仿宋_GB2312" w:eastAsia="仿宋_GB2312" w:cs="仿宋_GB2312"/>
          <w:b w:val="0"/>
          <w:bCs/>
          <w:color w:val="auto"/>
          <w:sz w:val="32"/>
          <w:szCs w:val="32"/>
        </w:rPr>
        <w:t>发展。</w:t>
      </w:r>
    </w:p>
    <w:p w14:paraId="7E7F61D9">
      <w:pPr>
        <w:pStyle w:val="7"/>
        <w:keepNext w:val="0"/>
        <w:keepLines w:val="0"/>
        <w:pageBreakBefore w:val="0"/>
        <w:widowControl/>
        <w:kinsoku/>
        <w:wordWrap/>
        <w:overflowPunct/>
        <w:topLinePunct w:val="0"/>
        <w:autoSpaceDE/>
        <w:autoSpaceDN/>
        <w:bidi w:val="0"/>
        <w:adjustRightInd/>
        <w:spacing w:before="0" w:beforeLines="0" w:beforeAutospacing="0" w:after="0" w:afterLines="0" w:afterAutospacing="0" w:line="560" w:lineRule="exact"/>
        <w:ind w:firstLine="643" w:firstLineChars="200"/>
        <w:jc w:val="both"/>
        <w:textAlignment w:val="auto"/>
        <w:rPr>
          <w:rFonts w:hint="eastAsia" w:ascii="楷体_GB2312" w:hAnsi="楷体_GB2312" w:eastAsia="楷体_GB2312" w:cs="楷体_GB2312"/>
          <w:b/>
          <w:bCs/>
          <w:sz w:val="32"/>
          <w:szCs w:val="32"/>
          <w:shd w:val="clear" w:color="auto" w:fill="FFFFFF"/>
          <w:lang w:val="en-US" w:eastAsia="zh-CN"/>
        </w:rPr>
      </w:pPr>
      <w:r>
        <w:rPr>
          <w:rFonts w:hint="eastAsia" w:ascii="楷体_GB2312" w:hAnsi="楷体_GB2312" w:eastAsia="楷体_GB2312" w:cs="楷体_GB2312"/>
          <w:b/>
          <w:bCs/>
          <w:sz w:val="32"/>
          <w:szCs w:val="32"/>
          <w:shd w:val="clear" w:color="auto" w:fill="FFFFFF"/>
          <w:lang w:val="en-US" w:eastAsia="zh-CN"/>
        </w:rPr>
        <w:t>（三）马铃薯产业</w:t>
      </w:r>
    </w:p>
    <w:p w14:paraId="0574B79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围绕马铃薯产业发展的重大技术瓶颈，</w:t>
      </w:r>
      <w:r>
        <w:rPr>
          <w:rFonts w:hint="eastAsia" w:ascii="仿宋_GB2312" w:hAnsi="仿宋_GB2312" w:eastAsia="仿宋_GB2312" w:cs="仿宋_GB2312"/>
          <w:b w:val="0"/>
          <w:bCs/>
          <w:sz w:val="32"/>
          <w:szCs w:val="32"/>
          <w:lang w:eastAsia="zh-CN"/>
        </w:rPr>
        <w:t>重点支持</w:t>
      </w:r>
      <w:r>
        <w:rPr>
          <w:rFonts w:hint="eastAsia" w:ascii="仿宋_GB2312" w:hAnsi="仿宋_GB2312" w:eastAsia="仿宋_GB2312" w:cs="仿宋_GB2312"/>
          <w:b w:val="0"/>
          <w:bCs/>
          <w:sz w:val="32"/>
          <w:szCs w:val="32"/>
        </w:rPr>
        <w:t>马铃薯</w:t>
      </w:r>
      <w:r>
        <w:rPr>
          <w:rFonts w:hint="eastAsia" w:ascii="仿宋_GB2312" w:hAnsi="仿宋_GB2312" w:eastAsia="仿宋_GB2312" w:cs="仿宋_GB2312"/>
          <w:b w:val="0"/>
          <w:bCs/>
          <w:sz w:val="32"/>
          <w:szCs w:val="32"/>
          <w:lang w:eastAsia="zh-CN"/>
        </w:rPr>
        <w:t>品种改良、</w:t>
      </w:r>
      <w:r>
        <w:rPr>
          <w:rFonts w:hint="eastAsia" w:ascii="仿宋_GB2312" w:hAnsi="仿宋_GB2312" w:eastAsia="仿宋_GB2312" w:cs="仿宋_GB2312"/>
          <w:b w:val="0"/>
          <w:bCs/>
          <w:sz w:val="32"/>
          <w:szCs w:val="32"/>
        </w:rPr>
        <w:t>核心种苗的繁育及新品种引进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宁南山区不同区域的优质高产</w:t>
      </w:r>
      <w:r>
        <w:rPr>
          <w:rFonts w:hint="eastAsia" w:ascii="仿宋_GB2312" w:hAnsi="仿宋_GB2312" w:eastAsia="仿宋_GB2312" w:cs="仿宋_GB2312"/>
          <w:b w:val="0"/>
          <w:bCs/>
          <w:sz w:val="32"/>
          <w:szCs w:val="32"/>
          <w:lang w:eastAsia="zh-CN"/>
        </w:rPr>
        <w:t>马铃薯</w:t>
      </w:r>
      <w:r>
        <w:rPr>
          <w:rFonts w:hint="eastAsia" w:ascii="仿宋_GB2312" w:hAnsi="仿宋_GB2312" w:eastAsia="仿宋_GB2312" w:cs="仿宋_GB2312"/>
          <w:b w:val="0"/>
          <w:bCs/>
          <w:sz w:val="32"/>
          <w:szCs w:val="32"/>
        </w:rPr>
        <w:t>标准化栽培技术体系</w:t>
      </w:r>
      <w:r>
        <w:rPr>
          <w:rFonts w:hint="eastAsia" w:ascii="仿宋_GB2312" w:hAnsi="仿宋_GB2312" w:eastAsia="仿宋_GB2312" w:cs="仿宋_GB2312"/>
          <w:b w:val="0"/>
          <w:bCs/>
          <w:sz w:val="32"/>
          <w:szCs w:val="32"/>
          <w:lang w:eastAsia="zh-CN"/>
        </w:rPr>
        <w:t>研究与集成示范；马铃薯旱作节水、</w:t>
      </w:r>
      <w:r>
        <w:rPr>
          <w:rFonts w:hint="eastAsia" w:ascii="仿宋_GB2312" w:hAnsi="仿宋_GB2312" w:eastAsia="仿宋_GB2312" w:cs="仿宋_GB2312"/>
          <w:b w:val="0"/>
          <w:bCs/>
          <w:sz w:val="32"/>
          <w:szCs w:val="32"/>
        </w:rPr>
        <w:t>设施优质高效生产关键技术研究与</w:t>
      </w:r>
      <w:r>
        <w:rPr>
          <w:rFonts w:hint="eastAsia" w:ascii="仿宋_GB2312" w:hAnsi="仿宋_GB2312" w:eastAsia="仿宋_GB2312" w:cs="仿宋_GB2312"/>
          <w:b w:val="0"/>
          <w:bCs/>
          <w:sz w:val="32"/>
          <w:szCs w:val="32"/>
          <w:lang w:eastAsia="zh-CN"/>
        </w:rPr>
        <w:t>示范；</w:t>
      </w:r>
      <w:r>
        <w:rPr>
          <w:rFonts w:hint="eastAsia" w:ascii="仿宋_GB2312" w:hAnsi="仿宋_GB2312" w:eastAsia="仿宋_GB2312" w:cs="仿宋_GB2312"/>
          <w:b w:val="0"/>
          <w:bCs/>
          <w:sz w:val="32"/>
          <w:szCs w:val="32"/>
        </w:rPr>
        <w:t>病虫害预测预报技术体系和无害化综合防控技术体系</w:t>
      </w:r>
      <w:r>
        <w:rPr>
          <w:rFonts w:hint="eastAsia" w:ascii="仿宋_GB2312" w:hAnsi="仿宋_GB2312" w:eastAsia="仿宋_GB2312" w:cs="仿宋_GB2312"/>
          <w:b w:val="0"/>
          <w:bCs/>
          <w:sz w:val="32"/>
          <w:szCs w:val="32"/>
          <w:lang w:eastAsia="zh-CN"/>
        </w:rPr>
        <w:t>的研究与示范；</w:t>
      </w:r>
      <w:r>
        <w:rPr>
          <w:rFonts w:hint="eastAsia" w:ascii="仿宋_GB2312" w:hAnsi="仿宋_GB2312" w:eastAsia="仿宋_GB2312" w:cs="仿宋_GB2312"/>
          <w:b w:val="0"/>
          <w:bCs/>
          <w:sz w:val="32"/>
          <w:szCs w:val="32"/>
        </w:rPr>
        <w:t>马铃薯</w:t>
      </w:r>
      <w:r>
        <w:rPr>
          <w:rFonts w:hint="eastAsia" w:ascii="仿宋_GB2312" w:hAnsi="仿宋_GB2312" w:eastAsia="仿宋_GB2312" w:cs="仿宋_GB2312"/>
          <w:b w:val="0"/>
          <w:bCs/>
          <w:sz w:val="32"/>
          <w:szCs w:val="32"/>
          <w:lang w:eastAsia="zh-CN"/>
        </w:rPr>
        <w:t>新产品开发、</w:t>
      </w:r>
      <w:r>
        <w:rPr>
          <w:rFonts w:hint="eastAsia" w:ascii="仿宋_GB2312" w:hAnsi="仿宋_GB2312" w:eastAsia="仿宋_GB2312" w:cs="仿宋_GB2312"/>
          <w:b w:val="0"/>
          <w:bCs/>
          <w:sz w:val="32"/>
          <w:szCs w:val="32"/>
        </w:rPr>
        <w:t>贮藏、运输和包装</w:t>
      </w:r>
      <w:r>
        <w:rPr>
          <w:rFonts w:hint="eastAsia" w:ascii="仿宋_GB2312" w:hAnsi="仿宋_GB2312" w:eastAsia="仿宋_GB2312" w:cs="仿宋_GB2312"/>
          <w:b w:val="0"/>
          <w:bCs/>
          <w:sz w:val="32"/>
          <w:szCs w:val="32"/>
          <w:lang w:eastAsia="zh-CN"/>
        </w:rPr>
        <w:t>等环节的关键技术研究。</w:t>
      </w:r>
    </w:p>
    <w:p w14:paraId="19B23D53">
      <w:pPr>
        <w:pStyle w:val="7"/>
        <w:keepNext w:val="0"/>
        <w:keepLines w:val="0"/>
        <w:pageBreakBefore w:val="0"/>
        <w:widowControl/>
        <w:kinsoku/>
        <w:wordWrap/>
        <w:overflowPunct/>
        <w:topLinePunct w:val="0"/>
        <w:autoSpaceDE/>
        <w:autoSpaceDN/>
        <w:bidi w:val="0"/>
        <w:adjustRightInd/>
        <w:spacing w:before="0" w:beforeLines="0" w:beforeAutospacing="0" w:after="0" w:afterLines="0" w:afterAutospacing="0" w:line="560" w:lineRule="exact"/>
        <w:ind w:firstLine="643" w:firstLineChars="200"/>
        <w:jc w:val="both"/>
        <w:textAlignment w:val="auto"/>
        <w:rPr>
          <w:rFonts w:hint="eastAsia" w:ascii="楷体_GB2312" w:hAnsi="楷体_GB2312" w:eastAsia="楷体_GB2312" w:cs="楷体_GB2312"/>
          <w:b/>
          <w:bCs/>
          <w:sz w:val="32"/>
          <w:szCs w:val="32"/>
          <w:shd w:val="clear" w:color="auto" w:fill="FFFFFF"/>
          <w:lang w:val="en-US" w:eastAsia="zh-CN"/>
        </w:rPr>
      </w:pPr>
      <w:r>
        <w:rPr>
          <w:rFonts w:hint="eastAsia" w:ascii="楷体_GB2312" w:hAnsi="楷体_GB2312" w:eastAsia="楷体_GB2312" w:cs="楷体_GB2312"/>
          <w:b/>
          <w:bCs/>
          <w:sz w:val="32"/>
          <w:szCs w:val="32"/>
          <w:shd w:val="clear" w:color="auto" w:fill="FFFFFF"/>
          <w:lang w:val="en-US" w:eastAsia="zh-CN"/>
        </w:rPr>
        <w:t>（四）中药材产业</w:t>
      </w:r>
    </w:p>
    <w:p w14:paraId="715294ED">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color w:val="000000"/>
          <w:kern w:val="0"/>
          <w:sz w:val="32"/>
          <w:szCs w:val="32"/>
          <w:lang w:val="en-US" w:eastAsia="zh-CN" w:bidi="ar"/>
        </w:rPr>
      </w:pPr>
      <w:r>
        <w:rPr>
          <w:rFonts w:hint="eastAsia" w:ascii="仿宋_GB2312" w:hAnsi="仿宋_GB2312" w:eastAsia="仿宋_GB2312" w:cs="仿宋_GB2312"/>
          <w:b w:val="0"/>
          <w:bCs/>
          <w:sz w:val="32"/>
          <w:szCs w:val="32"/>
          <w:shd w:val="clear" w:color="auto" w:fill="FFFFFF"/>
          <w:lang w:eastAsia="zh-CN"/>
        </w:rPr>
        <w:t>重点支持</w:t>
      </w:r>
      <w:r>
        <w:rPr>
          <w:rFonts w:hint="eastAsia" w:ascii="仿宋_GB2312" w:hAnsi="仿宋_GB2312" w:eastAsia="仿宋_GB2312" w:cs="仿宋_GB2312"/>
          <w:b w:val="0"/>
          <w:bCs/>
          <w:color w:val="000000"/>
          <w:kern w:val="0"/>
          <w:sz w:val="32"/>
          <w:szCs w:val="32"/>
          <w:lang w:val="en-US" w:eastAsia="zh-CN" w:bidi="ar"/>
        </w:rPr>
        <w:t>道地药材种质挖掘、遴选、保育、定向培育与生态种植技术研究与应用、</w:t>
      </w:r>
      <w:r>
        <w:rPr>
          <w:rFonts w:hint="eastAsia" w:ascii="仿宋_GB2312" w:hAnsi="仿宋_GB2312" w:eastAsia="仿宋_GB2312" w:cs="仿宋_GB2312"/>
          <w:b w:val="0"/>
          <w:bCs/>
          <w:sz w:val="32"/>
          <w:szCs w:val="32"/>
          <w:shd w:val="clear" w:color="auto" w:fill="FFFFFF"/>
        </w:rPr>
        <w:t>中药材资源修复利用</w:t>
      </w:r>
      <w:r>
        <w:rPr>
          <w:rFonts w:hint="eastAsia" w:ascii="仿宋_GB2312" w:hAnsi="仿宋_GB2312" w:eastAsia="仿宋_GB2312" w:cs="仿宋_GB2312"/>
          <w:b w:val="0"/>
          <w:bCs/>
          <w:sz w:val="32"/>
          <w:szCs w:val="32"/>
          <w:shd w:val="clear" w:color="auto" w:fill="FFFFFF"/>
          <w:lang w:eastAsia="zh-CN"/>
        </w:rPr>
        <w:t>；</w:t>
      </w:r>
      <w:r>
        <w:rPr>
          <w:rFonts w:hint="eastAsia" w:ascii="仿宋_GB2312" w:hAnsi="仿宋_GB2312" w:eastAsia="仿宋_GB2312" w:cs="仿宋_GB2312"/>
          <w:b w:val="0"/>
          <w:bCs/>
          <w:sz w:val="32"/>
          <w:szCs w:val="32"/>
          <w:shd w:val="clear" w:color="auto" w:fill="FFFFFF"/>
        </w:rPr>
        <w:t>中药饮片炮制、中药有效成分提取、中药保健食品加工、植物源生物农药制造、中药制药等关键共性技术创新研究</w:t>
      </w:r>
      <w:r>
        <w:rPr>
          <w:rFonts w:hint="eastAsia" w:ascii="仿宋_GB2312" w:hAnsi="仿宋_GB2312" w:eastAsia="仿宋_GB2312" w:cs="仿宋_GB2312"/>
          <w:b w:val="0"/>
          <w:bCs/>
          <w:sz w:val="32"/>
          <w:szCs w:val="32"/>
          <w:shd w:val="clear" w:color="auto" w:fill="FFFFFF"/>
          <w:lang w:eastAsia="zh-CN"/>
        </w:rPr>
        <w:t>，</w:t>
      </w:r>
      <w:r>
        <w:rPr>
          <w:rFonts w:hint="eastAsia" w:ascii="仿宋_GB2312" w:hAnsi="仿宋_GB2312" w:eastAsia="仿宋_GB2312" w:cs="仿宋_GB2312"/>
          <w:b w:val="0"/>
          <w:bCs/>
          <w:sz w:val="32"/>
          <w:szCs w:val="32"/>
          <w:shd w:val="clear" w:color="auto" w:fill="FFFFFF"/>
        </w:rPr>
        <w:t>开发中药材精深加工产品</w:t>
      </w:r>
      <w:r>
        <w:rPr>
          <w:rFonts w:hint="eastAsia" w:ascii="仿宋_GB2312" w:hAnsi="仿宋_GB2312" w:eastAsia="仿宋_GB2312" w:cs="仿宋_GB2312"/>
          <w:b w:val="0"/>
          <w:bCs/>
          <w:sz w:val="32"/>
          <w:szCs w:val="32"/>
          <w:shd w:val="clear" w:color="auto" w:fill="FFFFFF"/>
          <w:lang w:eastAsia="zh-CN"/>
        </w:rPr>
        <w:t>；</w:t>
      </w:r>
      <w:r>
        <w:rPr>
          <w:rFonts w:hint="eastAsia" w:ascii="仿宋_GB2312" w:hAnsi="仿宋_GB2312" w:eastAsia="仿宋_GB2312" w:cs="仿宋_GB2312"/>
          <w:b w:val="0"/>
          <w:bCs/>
          <w:sz w:val="32"/>
          <w:szCs w:val="32"/>
          <w:shd w:val="clear" w:color="auto" w:fill="FFFFFF"/>
        </w:rPr>
        <w:t>研究制定黄芪、红花、金莲花等主导品种的规范化生产技术操作规程和生产管理质量标准体系</w:t>
      </w:r>
      <w:r>
        <w:rPr>
          <w:rFonts w:hint="eastAsia" w:ascii="仿宋_GB2312" w:hAnsi="仿宋_GB2312" w:eastAsia="仿宋_GB2312" w:cs="仿宋_GB2312"/>
          <w:b w:val="0"/>
          <w:bCs/>
          <w:sz w:val="32"/>
          <w:szCs w:val="32"/>
          <w:shd w:val="clear" w:color="auto" w:fill="FFFFFF"/>
          <w:lang w:eastAsia="zh-CN"/>
        </w:rPr>
        <w:t>；</w:t>
      </w:r>
      <w:r>
        <w:rPr>
          <w:rFonts w:hint="eastAsia" w:ascii="仿宋_GB2312" w:hAnsi="仿宋_GB2312" w:eastAsia="仿宋_GB2312" w:cs="仿宋_GB2312"/>
          <w:b w:val="0"/>
          <w:bCs/>
          <w:color w:val="000000"/>
          <w:kern w:val="0"/>
          <w:sz w:val="32"/>
          <w:szCs w:val="32"/>
          <w:lang w:val="en-US" w:eastAsia="zh-CN" w:bidi="ar"/>
        </w:rPr>
        <w:t>集成创新道地药材全程机械化栽培、采挖、田间管理等技术，突破主要道地药材病虫 草害绿色防控等关键技术，构建固原道地药材全程绿色生产技术体系和管理模式。</w:t>
      </w:r>
    </w:p>
    <w:p w14:paraId="79DCCAF2">
      <w:pPr>
        <w:pStyle w:val="7"/>
        <w:keepNext w:val="0"/>
        <w:keepLines w:val="0"/>
        <w:pageBreakBefore w:val="0"/>
        <w:widowControl/>
        <w:kinsoku/>
        <w:wordWrap/>
        <w:overflowPunct/>
        <w:topLinePunct w:val="0"/>
        <w:autoSpaceDE/>
        <w:autoSpaceDN/>
        <w:bidi w:val="0"/>
        <w:adjustRightInd/>
        <w:spacing w:before="0" w:beforeLines="0" w:beforeAutospacing="0" w:after="0" w:afterLines="0" w:afterAutospacing="0" w:line="560" w:lineRule="exact"/>
        <w:ind w:firstLine="643" w:firstLineChars="200"/>
        <w:jc w:val="both"/>
        <w:textAlignment w:val="auto"/>
        <w:rPr>
          <w:rFonts w:hint="eastAsia" w:ascii="楷体_GB2312" w:hAnsi="楷体_GB2312" w:eastAsia="楷体_GB2312" w:cs="楷体_GB2312"/>
          <w:b/>
          <w:bCs/>
          <w:sz w:val="32"/>
          <w:szCs w:val="32"/>
          <w:shd w:val="clear" w:color="auto" w:fill="FFFFFF"/>
          <w:lang w:val="en-US" w:eastAsia="zh-CN"/>
        </w:rPr>
      </w:pPr>
      <w:r>
        <w:rPr>
          <w:rFonts w:hint="eastAsia" w:ascii="楷体_GB2312" w:hAnsi="楷体_GB2312" w:eastAsia="楷体_GB2312" w:cs="楷体_GB2312"/>
          <w:b/>
          <w:bCs/>
          <w:sz w:val="32"/>
          <w:szCs w:val="32"/>
          <w:shd w:val="clear" w:color="auto" w:fill="FFFFFF"/>
          <w:lang w:val="en-US" w:eastAsia="zh-CN"/>
        </w:rPr>
        <w:t>（五）生态经济产业</w:t>
      </w:r>
    </w:p>
    <w:p w14:paraId="6A99F589">
      <w:pPr>
        <w:pStyle w:val="4"/>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 w:val="0"/>
          <w:bCs/>
          <w:sz w:val="32"/>
          <w:szCs w:val="32"/>
          <w:lang w:val="en" w:eastAsia="zh-CN"/>
        </w:rPr>
      </w:pPr>
      <w:r>
        <w:rPr>
          <w:rFonts w:hint="eastAsia" w:ascii="仿宋_GB2312" w:hAnsi="仿宋_GB2312" w:eastAsia="仿宋_GB2312" w:cs="仿宋_GB2312"/>
          <w:b w:val="0"/>
          <w:bCs/>
          <w:kern w:val="2"/>
          <w:sz w:val="32"/>
          <w:szCs w:val="32"/>
          <w:shd w:val="clear" w:color="auto" w:fill="FFFFFF"/>
          <w:lang w:val="en-US" w:eastAsia="zh-CN" w:bidi="ar-SA"/>
        </w:rPr>
        <w:t>重点支持生态修复和功能提升、林草保护、水土流失防控等技术的研究；生物多样性保护、自然保护地生态功能提升、河湖生物种群恢复等关键技术研究与示范应用；生态经济林提质增效、人工林碳汇功能调控等技术研究与示范；土壤污染源控制、污染过程阻断等关键技术的研究，加快精准施肥用药、秸秆还田、残膜回收等关键技术的集成与创新；开展常规污染物与新污染物协调治理关键技术及装备研发；水污染防治的相关技术研究与示范；</w:t>
      </w:r>
      <w:r>
        <w:rPr>
          <w:rFonts w:hint="eastAsia" w:ascii="仿宋_GB2312" w:hAnsi="仿宋_GB2312" w:eastAsia="仿宋_GB2312" w:cs="仿宋_GB2312"/>
          <w:b w:val="0"/>
          <w:bCs/>
          <w:sz w:val="32"/>
          <w:szCs w:val="32"/>
          <w:lang w:val="zh-CN"/>
        </w:rPr>
        <w:t>加强</w:t>
      </w:r>
      <w:r>
        <w:rPr>
          <w:rFonts w:hint="eastAsia" w:ascii="仿宋_GB2312" w:hAnsi="仿宋_GB2312" w:eastAsia="仿宋_GB2312" w:cs="仿宋_GB2312"/>
          <w:b w:val="0"/>
          <w:bCs/>
          <w:sz w:val="32"/>
          <w:szCs w:val="32"/>
        </w:rPr>
        <w:t>生态保护、水源涵养、植树造林、小流域综合治理、生态经济林建设等关键技术研究应用</w:t>
      </w:r>
      <w:r>
        <w:rPr>
          <w:rFonts w:hint="eastAsia" w:ascii="仿宋_GB2312" w:hAnsi="仿宋_GB2312" w:eastAsia="仿宋_GB2312" w:cs="仿宋_GB2312"/>
          <w:b w:val="0"/>
          <w:bCs/>
          <w:sz w:val="32"/>
          <w:szCs w:val="32"/>
          <w:lang w:val="en"/>
        </w:rPr>
        <w:t>;</w:t>
      </w:r>
      <w:r>
        <w:rPr>
          <w:rFonts w:hint="eastAsia" w:ascii="仿宋_GB2312" w:hAnsi="仿宋_GB2312" w:eastAsia="仿宋_GB2312" w:cs="仿宋_GB2312"/>
          <w:b w:val="0"/>
          <w:bCs/>
          <w:sz w:val="32"/>
          <w:szCs w:val="32"/>
          <w:lang w:val="en" w:eastAsia="zh-CN"/>
        </w:rPr>
        <w:t>盐碱地新品种选育、盐碱地改良、盐碱地综合利用模式构建和特色农业开发等技术的研究与应用。开展食用菌优质新品种选育，食用菌野生种质资源保护开发与利用；生态经济规模化种植技术研究与示范；林菌生长适生环境与</w:t>
      </w:r>
      <w:r>
        <w:rPr>
          <w:rFonts w:hint="eastAsia" w:ascii="仿宋_GB2312" w:hAnsi="仿宋_GB2312" w:eastAsia="仿宋_GB2312" w:cs="仿宋_GB2312"/>
          <w:b w:val="0"/>
          <w:bCs/>
          <w:sz w:val="32"/>
          <w:szCs w:val="32"/>
          <w:lang w:val="en-US" w:eastAsia="zh-CN"/>
        </w:rPr>
        <w:t>立</w:t>
      </w:r>
      <w:r>
        <w:rPr>
          <w:rFonts w:hint="eastAsia" w:ascii="仿宋_GB2312" w:hAnsi="仿宋_GB2312" w:eastAsia="仿宋_GB2312" w:cs="仿宋_GB2312"/>
          <w:b w:val="0"/>
          <w:bCs/>
          <w:sz w:val="32"/>
          <w:szCs w:val="32"/>
          <w:lang w:val="en" w:eastAsia="zh-CN"/>
        </w:rPr>
        <w:t>地条件研究；废弃物栽培食用菌高效利用技术；挖掘林菌反季节栽培模式等关键技术研究；探索食用菌生态经济产业循环发展模式，构建宁夏食用菌生产技术推广与培训体系，为我区食用菌发展提供技术支撑。</w:t>
      </w:r>
    </w:p>
    <w:p w14:paraId="16BB405D">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社会民生领域</w:t>
      </w:r>
    </w:p>
    <w:p w14:paraId="64D3769D">
      <w:pPr>
        <w:pStyle w:val="4"/>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rPr>
          <w:rFonts w:hint="eastAsia" w:ascii="仿宋_GB2312" w:hAnsi="仿宋_GB2312" w:eastAsia="仿宋_GB2312" w:cs="仿宋_GB2312"/>
          <w:b w:val="0"/>
          <w:bCs/>
          <w:i w:val="0"/>
          <w:caps w:val="0"/>
          <w:color w:val="auto"/>
          <w:spacing w:val="0"/>
          <w:sz w:val="32"/>
          <w:szCs w:val="32"/>
          <w:highlight w:val="none"/>
          <w:u w:val="none"/>
          <w:shd w:val="clear" w:color="auto" w:fill="auto"/>
        </w:rPr>
      </w:pPr>
      <w:r>
        <w:rPr>
          <w:rFonts w:hint="eastAsia" w:ascii="楷体_GB2312" w:hAnsi="楷体_GB2312" w:eastAsia="楷体_GB2312" w:cs="楷体_GB2312"/>
          <w:b/>
          <w:bCs/>
          <w:kern w:val="0"/>
          <w:sz w:val="32"/>
          <w:szCs w:val="32"/>
          <w:shd w:val="clear" w:color="auto" w:fill="FFFFFF"/>
          <w:lang w:val="en-US" w:eastAsia="zh-CN" w:bidi="ar"/>
        </w:rPr>
        <w:t>（一）文化旅游产业。</w:t>
      </w:r>
      <w:r>
        <w:rPr>
          <w:rFonts w:hint="eastAsia" w:ascii="仿宋_GB2312" w:hAnsi="仿宋_GB2312" w:eastAsia="仿宋_GB2312" w:cs="仿宋_GB2312"/>
          <w:b w:val="0"/>
          <w:bCs/>
          <w:sz w:val="32"/>
          <w:szCs w:val="32"/>
          <w:lang w:val="en-US" w:eastAsia="zh-CN"/>
        </w:rPr>
        <w:t>聚焦生态文旅市建设，重点支持</w:t>
      </w:r>
      <w:r>
        <w:rPr>
          <w:rFonts w:hint="eastAsia" w:ascii="仿宋_GB2312" w:hAnsi="仿宋_GB2312" w:eastAsia="仿宋_GB2312" w:cs="仿宋_GB2312"/>
          <w:b w:val="0"/>
          <w:bCs/>
          <w:i w:val="0"/>
          <w:caps w:val="0"/>
          <w:color w:val="auto"/>
          <w:spacing w:val="0"/>
          <w:sz w:val="32"/>
          <w:szCs w:val="32"/>
          <w:highlight w:val="none"/>
          <w:u w:val="none"/>
          <w:shd w:val="clear" w:color="auto" w:fill="auto"/>
        </w:rPr>
        <w:t>文化艺术、创意设计、文物保护利用、非物质文化遗产传承发展、文化旅游等领域系统集成应用</w:t>
      </w:r>
      <w:r>
        <w:rPr>
          <w:rFonts w:hint="eastAsia" w:ascii="仿宋_GB2312" w:hAnsi="仿宋_GB2312" w:eastAsia="仿宋_GB2312" w:cs="仿宋_GB2312"/>
          <w:b w:val="0"/>
          <w:bCs/>
          <w:i w:val="0"/>
          <w:caps w:val="0"/>
          <w:color w:val="auto"/>
          <w:spacing w:val="0"/>
          <w:sz w:val="32"/>
          <w:szCs w:val="32"/>
          <w:highlight w:val="none"/>
          <w:u w:val="none"/>
          <w:shd w:val="clear" w:color="auto" w:fill="auto"/>
          <w:lang w:eastAsia="zh-CN"/>
        </w:rPr>
        <w:t>；支持开展</w:t>
      </w:r>
      <w:r>
        <w:rPr>
          <w:rFonts w:hint="eastAsia" w:ascii="仿宋_GB2312" w:hAnsi="仿宋_GB2312" w:eastAsia="仿宋_GB2312" w:cs="仿宋_GB2312"/>
          <w:b w:val="0"/>
          <w:bCs/>
          <w:sz w:val="32"/>
          <w:szCs w:val="32"/>
          <w:lang w:val="en-US"/>
        </w:rPr>
        <w:t>智慧文旅融合发展</w:t>
      </w:r>
      <w:r>
        <w:rPr>
          <w:rFonts w:hint="eastAsia" w:ascii="仿宋_GB2312" w:hAnsi="仿宋_GB2312" w:eastAsia="仿宋_GB2312" w:cs="仿宋_GB2312"/>
          <w:b w:val="0"/>
          <w:bCs/>
          <w:sz w:val="32"/>
          <w:szCs w:val="32"/>
          <w:lang w:val="en-US" w:eastAsia="zh-CN"/>
        </w:rPr>
        <w:t>关键技术集成应用，</w:t>
      </w:r>
      <w:r>
        <w:rPr>
          <w:rFonts w:hint="eastAsia" w:ascii="仿宋_GB2312" w:hAnsi="仿宋_GB2312" w:eastAsia="仿宋_GB2312" w:cs="仿宋_GB2312"/>
          <w:b w:val="0"/>
          <w:bCs/>
          <w:sz w:val="32"/>
          <w:szCs w:val="32"/>
          <w:lang w:val="en-US"/>
        </w:rPr>
        <w:t>开发</w:t>
      </w:r>
      <w:r>
        <w:rPr>
          <w:rFonts w:hint="eastAsia" w:ascii="仿宋_GB2312" w:hAnsi="仿宋_GB2312" w:eastAsia="仿宋_GB2312" w:cs="仿宋_GB2312"/>
          <w:b w:val="0"/>
          <w:bCs/>
          <w:sz w:val="32"/>
          <w:szCs w:val="32"/>
          <w:lang w:val="en-US" w:eastAsia="zh-CN"/>
        </w:rPr>
        <w:t>原州区</w:t>
      </w:r>
      <w:r>
        <w:rPr>
          <w:rFonts w:hint="eastAsia" w:ascii="仿宋_GB2312" w:hAnsi="仿宋_GB2312" w:eastAsia="仿宋_GB2312" w:cs="仿宋_GB2312"/>
          <w:b w:val="0"/>
          <w:bCs/>
          <w:sz w:val="32"/>
          <w:szCs w:val="32"/>
          <w:lang w:val="en-US"/>
        </w:rPr>
        <w:t>旅游区旅游工艺品、纪念品；集成运用现代包装、保鲜技术、改进</w:t>
      </w:r>
      <w:r>
        <w:rPr>
          <w:rFonts w:hint="eastAsia" w:ascii="仿宋_GB2312" w:hAnsi="仿宋_GB2312" w:eastAsia="仿宋_GB2312" w:cs="仿宋_GB2312"/>
          <w:b w:val="0"/>
          <w:bCs/>
          <w:sz w:val="32"/>
          <w:szCs w:val="32"/>
          <w:lang w:val="en-US" w:eastAsia="zh-CN"/>
        </w:rPr>
        <w:t>原州区</w:t>
      </w:r>
      <w:r>
        <w:rPr>
          <w:rFonts w:hint="eastAsia" w:ascii="仿宋_GB2312" w:hAnsi="仿宋_GB2312" w:eastAsia="仿宋_GB2312" w:cs="仿宋_GB2312"/>
          <w:b w:val="0"/>
          <w:bCs/>
          <w:sz w:val="32"/>
          <w:szCs w:val="32"/>
          <w:lang w:val="en-US"/>
        </w:rPr>
        <w:t>旅游区旅游食品和土特产品的</w:t>
      </w:r>
      <w:r>
        <w:rPr>
          <w:rFonts w:hint="eastAsia" w:ascii="仿宋_GB2312" w:hAnsi="仿宋_GB2312" w:eastAsia="仿宋_GB2312" w:cs="仿宋_GB2312"/>
          <w:b w:val="0"/>
          <w:bCs/>
          <w:i w:val="0"/>
          <w:caps w:val="0"/>
          <w:color w:val="auto"/>
          <w:spacing w:val="0"/>
          <w:sz w:val="32"/>
          <w:szCs w:val="32"/>
          <w:highlight w:val="none"/>
          <w:u w:val="none"/>
          <w:shd w:val="clear" w:color="auto" w:fill="auto"/>
          <w:lang w:val="en-US"/>
        </w:rPr>
        <w:t>生产、销售等；集成应用网络虚拟技术、激光技术等现代技术展示</w:t>
      </w:r>
      <w:r>
        <w:rPr>
          <w:rFonts w:hint="eastAsia" w:ascii="仿宋_GB2312" w:hAnsi="仿宋_GB2312" w:eastAsia="仿宋_GB2312" w:cs="仿宋_GB2312"/>
          <w:b w:val="0"/>
          <w:bCs/>
          <w:sz w:val="32"/>
          <w:szCs w:val="32"/>
          <w:lang w:val="en-US" w:eastAsia="zh-CN"/>
        </w:rPr>
        <w:t>原州区</w:t>
      </w:r>
      <w:r>
        <w:rPr>
          <w:rFonts w:hint="eastAsia" w:ascii="仿宋_GB2312" w:hAnsi="仿宋_GB2312" w:eastAsia="仿宋_GB2312" w:cs="仿宋_GB2312"/>
          <w:b w:val="0"/>
          <w:bCs/>
          <w:i w:val="0"/>
          <w:caps w:val="0"/>
          <w:color w:val="auto"/>
          <w:spacing w:val="0"/>
          <w:sz w:val="32"/>
          <w:szCs w:val="32"/>
          <w:highlight w:val="none"/>
          <w:u w:val="none"/>
          <w:shd w:val="clear" w:color="auto" w:fill="auto"/>
          <w:lang w:val="en-US"/>
        </w:rPr>
        <w:t>旅游区景点风光和演绎人文历史等。</w:t>
      </w:r>
      <w:r>
        <w:rPr>
          <w:rFonts w:hint="eastAsia" w:ascii="仿宋_GB2312" w:hAnsi="仿宋_GB2312" w:eastAsia="仿宋_GB2312" w:cs="仿宋_GB2312"/>
          <w:b w:val="0"/>
          <w:bCs/>
          <w:i w:val="0"/>
          <w:caps w:val="0"/>
          <w:color w:val="auto"/>
          <w:spacing w:val="0"/>
          <w:sz w:val="32"/>
          <w:szCs w:val="32"/>
          <w:highlight w:val="none"/>
          <w:u w:val="none"/>
          <w:shd w:val="clear" w:color="auto" w:fill="auto"/>
          <w:lang w:val="en-US" w:eastAsia="zh-CN"/>
        </w:rPr>
        <w:t>支持开展</w:t>
      </w:r>
      <w:r>
        <w:rPr>
          <w:rFonts w:hint="eastAsia" w:ascii="仿宋_GB2312" w:hAnsi="仿宋_GB2312" w:eastAsia="仿宋_GB2312" w:cs="仿宋_GB2312"/>
          <w:b w:val="0"/>
          <w:bCs/>
          <w:sz w:val="32"/>
          <w:szCs w:val="32"/>
          <w:lang w:val="en-US" w:eastAsia="zh-CN"/>
        </w:rPr>
        <w:t>原州区</w:t>
      </w:r>
      <w:r>
        <w:rPr>
          <w:rFonts w:hint="eastAsia" w:ascii="仿宋_GB2312" w:hAnsi="仿宋_GB2312" w:eastAsia="仿宋_GB2312" w:cs="仿宋_GB2312"/>
          <w:b w:val="0"/>
          <w:bCs/>
          <w:i w:val="0"/>
          <w:caps w:val="0"/>
          <w:color w:val="auto"/>
          <w:spacing w:val="0"/>
          <w:sz w:val="32"/>
          <w:szCs w:val="32"/>
          <w:highlight w:val="none"/>
          <w:u w:val="none"/>
          <w:shd w:val="clear" w:color="auto" w:fill="auto"/>
        </w:rPr>
        <w:t>文化遗产保护关键技术集成应用</w:t>
      </w:r>
      <w:r>
        <w:rPr>
          <w:rFonts w:hint="eastAsia" w:ascii="仿宋_GB2312" w:hAnsi="仿宋_GB2312" w:eastAsia="仿宋_GB2312" w:cs="仿宋_GB2312"/>
          <w:b w:val="0"/>
          <w:bCs/>
          <w:i w:val="0"/>
          <w:caps w:val="0"/>
          <w:color w:val="auto"/>
          <w:spacing w:val="0"/>
          <w:sz w:val="32"/>
          <w:szCs w:val="32"/>
          <w:highlight w:val="none"/>
          <w:u w:val="none"/>
          <w:shd w:val="clear" w:color="auto" w:fill="auto"/>
          <w:lang w:eastAsia="zh-CN"/>
        </w:rPr>
        <w:t>，</w:t>
      </w:r>
      <w:r>
        <w:rPr>
          <w:rFonts w:hint="eastAsia" w:ascii="仿宋_GB2312" w:hAnsi="仿宋_GB2312" w:eastAsia="仿宋_GB2312" w:cs="仿宋_GB2312"/>
          <w:b w:val="0"/>
          <w:bCs/>
          <w:i w:val="0"/>
          <w:caps w:val="0"/>
          <w:color w:val="auto"/>
          <w:spacing w:val="0"/>
          <w:sz w:val="32"/>
          <w:szCs w:val="32"/>
          <w:highlight w:val="none"/>
          <w:u w:val="none"/>
          <w:shd w:val="clear" w:color="auto" w:fill="auto"/>
        </w:rPr>
        <w:t>推进物质文化和非物质文化遗产的保护传承。</w:t>
      </w:r>
    </w:p>
    <w:p w14:paraId="19DCDF9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sz w:val="32"/>
          <w:szCs w:val="32"/>
          <w:lang w:val="zh-CN"/>
        </w:rPr>
      </w:pPr>
      <w:r>
        <w:rPr>
          <w:rFonts w:hint="eastAsia" w:ascii="楷体_GB2312" w:hAnsi="楷体_GB2312" w:eastAsia="楷体_GB2312" w:cs="楷体_GB2312"/>
          <w:b/>
          <w:bCs/>
          <w:kern w:val="0"/>
          <w:sz w:val="32"/>
          <w:szCs w:val="32"/>
          <w:shd w:val="clear" w:color="auto" w:fill="FFFFFF"/>
          <w:lang w:val="en-US" w:eastAsia="zh-CN" w:bidi="ar"/>
        </w:rPr>
        <w:t>（二）社会安全方面。</w:t>
      </w:r>
      <w:r>
        <w:rPr>
          <w:rFonts w:hint="eastAsia" w:ascii="仿宋_GB2312" w:hAnsi="仿宋_GB2312" w:eastAsia="仿宋_GB2312" w:cs="仿宋_GB2312"/>
          <w:b w:val="0"/>
          <w:bCs/>
          <w:sz w:val="32"/>
          <w:szCs w:val="32"/>
          <w:lang w:val="zh-CN"/>
        </w:rPr>
        <w:t>重点支持社会安全治理支撑保障关键技术研究应用；大数据、移动互联网、遥感监测等信息技术在自然灾害监测预警与防范中的应用；开展食品安全</w:t>
      </w:r>
      <w:r>
        <w:rPr>
          <w:rFonts w:hint="eastAsia" w:ascii="仿宋_GB2312" w:hAnsi="仿宋_GB2312" w:eastAsia="仿宋_GB2312" w:cs="仿宋_GB2312"/>
          <w:b w:val="0"/>
          <w:bCs/>
          <w:sz w:val="32"/>
          <w:szCs w:val="32"/>
          <w:lang w:val="zh-CN" w:eastAsia="zh-CN"/>
        </w:rPr>
        <w:t>等</w:t>
      </w:r>
      <w:r>
        <w:rPr>
          <w:rFonts w:hint="eastAsia" w:ascii="仿宋_GB2312" w:hAnsi="仿宋_GB2312" w:eastAsia="仿宋_GB2312" w:cs="仿宋_GB2312"/>
          <w:b w:val="0"/>
          <w:bCs/>
          <w:sz w:val="32"/>
          <w:szCs w:val="32"/>
          <w:lang w:val="zh-CN"/>
        </w:rPr>
        <w:t>科技攻关与示范应用，增强公共医疗卫生体系应急处置能力。开展学校、医院、商贸场所等火灾应急处理技术研发与装备集成引进，提升灭火救援能力；开展公共场所危险品、违禁品和易制爆制毒民用品的快速探测与鉴别技术，提升各类犯罪的预防、侦破、打击能力。</w:t>
      </w:r>
    </w:p>
    <w:p w14:paraId="2BDDCB4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kern w:val="2"/>
          <w:sz w:val="32"/>
          <w:szCs w:val="32"/>
          <w:shd w:val="clear" w:color="auto" w:fill="FFFFFF"/>
          <w:lang w:val="en-US" w:eastAsia="zh-CN" w:bidi="ar-SA"/>
        </w:rPr>
      </w:pPr>
      <w:r>
        <w:rPr>
          <w:rFonts w:hint="eastAsia" w:ascii="楷体_GB2312" w:hAnsi="楷体_GB2312" w:eastAsia="楷体_GB2312" w:cs="楷体_GB2312"/>
          <w:b/>
          <w:bCs/>
          <w:kern w:val="0"/>
          <w:sz w:val="32"/>
          <w:szCs w:val="32"/>
          <w:shd w:val="clear" w:color="auto" w:fill="FFFFFF"/>
          <w:lang w:val="zh-CN" w:eastAsia="zh-CN" w:bidi="ar"/>
        </w:rPr>
        <w:t>（三）民生健康方面。</w:t>
      </w:r>
      <w:r>
        <w:rPr>
          <w:rFonts w:hint="eastAsia" w:ascii="仿宋_GB2312" w:hAnsi="仿宋_GB2312" w:eastAsia="仿宋_GB2312" w:cs="仿宋_GB2312"/>
          <w:b w:val="0"/>
          <w:bCs/>
          <w:sz w:val="32"/>
          <w:szCs w:val="32"/>
          <w:lang w:val="zh-CN"/>
        </w:rPr>
        <w:t>围绕健康原州发展需求，突出解决重大疾病防控等重大健康瓶颈，重点支持重大慢性病、传染性疾病、老年疾病、中医药等方面的研究与技术开发，建立有效的治疗方案和防控体系。</w:t>
      </w:r>
    </w:p>
    <w:p w14:paraId="6EECB968">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04F6CC7A">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7B614FEF">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1F26FFD7">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772A65F4">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03EE3BCA">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522294C5">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32AEC13D">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66BAB8E4">
      <w:pPr>
        <w:keepNext w:val="0"/>
        <w:keepLines w:val="0"/>
        <w:pageBreakBefore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4FF824BF"/>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3B6F7">
    <w:pPr>
      <w:pStyle w:val="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C8587">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D4C8587">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3F27CD3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5D44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F881ED"/>
    <w:multiLevelType w:val="singleLevel"/>
    <w:tmpl w:val="F9F881E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D05CB"/>
    <w:rsid w:val="04ED05CB"/>
    <w:rsid w:val="247E7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widowControl w:val="0"/>
      <w:adjustRightInd w:val="0"/>
      <w:snapToGrid w:val="0"/>
      <w:spacing w:line="760" w:lineRule="exact"/>
      <w:ind w:left="28" w:leftChars="0" w:firstLine="567" w:firstLineChars="0"/>
      <w:outlineLvl w:val="1"/>
    </w:pPr>
    <w:rPr>
      <w:rFonts w:ascii="黑体" w:hAnsi="黑体" w:eastAsia="黑体"/>
      <w:bCs/>
      <w:snapToGrid w:val="0"/>
      <w:color w:val="000000"/>
      <w:kern w:val="0"/>
      <w:sz w:val="30"/>
      <w:szCs w:val="30"/>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qFormat/>
    <w:uiPriority w:val="0"/>
    <w:pPr>
      <w:spacing w:line="360" w:lineRule="exact"/>
    </w:pPr>
    <w:rPr>
      <w:b/>
      <w:bCs/>
      <w:sz w:val="2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0">
    <w:name w:val="footer"/>
    <w:basedOn w:val="1"/>
    <w:qFormat/>
    <w:uiPriority w:val="0"/>
    <w:pPr>
      <w:tabs>
        <w:tab w:val="center" w:pos="4153"/>
        <w:tab w:val="right" w:pos="8306"/>
      </w:tabs>
      <w:snapToGrid w:val="0"/>
      <w:jc w:val="left"/>
    </w:pPr>
    <w:rPr>
      <w:rFonts w:ascii="Times New Roman" w:eastAsia="宋体"/>
      <w:color w:val="auto"/>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1910</Words>
  <Characters>1913</Characters>
  <Lines>0</Lines>
  <Paragraphs>0</Paragraphs>
  <TotalTime>0</TotalTime>
  <ScaleCrop>false</ScaleCrop>
  <LinksUpToDate>false</LinksUpToDate>
  <CharactersWithSpaces>1914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2025-11-13T07:50:00Z</dcterms:created>
  <dc:creator>WPS_1644303569</dc:creator>
  <cp:lastModifiedBy>WPS_1644303569</cp:lastModifiedBy>
  <dcterms:modified xsi:type="dcterms:W3CDTF">2025-11-13T07:52:28Z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ADFD48B2B47B4F7BA6AFEA34F130B1F8_11</vt:lpwstr>
  </property>
  <property fmtid="{D5CDD505-2E9C-101B-9397-08002B2CF9AE}" pid="4" name="KSOTemplateDocerSaveRecord">
    <vt:lpwstr>eyJoZGlkIjoiOGJkMTE5ODVhYjBmYmJjMGNjMWY1YWQ4NjNhYmQxYTQiLCJ1c2VySWQiOiIxMzI3ODk1NjIxIn0=</vt:lpwstr>
  </property>
</Properties>
</file>