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C0F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原州区黄铎堡镇</w:t>
      </w:r>
    </w:p>
    <w:p w14:paraId="11056B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年政府信息公开工作年度报告</w:t>
      </w:r>
    </w:p>
    <w:p w14:paraId="724AD4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7C612E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据《中华人民共和国政府信息公开条例》及《国务院办公厅政府信息与政务公开办公室关于政府信息公开工作年度报告有关事项的通知》精神，我镇立足政务公开标准化规范化建设目标，结合工作实际，以标准规范为基石，以模式创新为驱动，综合施策推进各项任务。通过持续拓宽公开渠道、深化重点领域公开、完善公开内容、优化流程机制、健全制度监督，将公开理念融入工作全程，推动政务公开不断走深走实。本报告数据统计期限为2025年1月1日至2025年12月31日。</w:t>
      </w:r>
    </w:p>
    <w:p w14:paraId="7085CA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default" w:ascii="Times New Roman" w:hAnsi="Times New Roman" w:cs="Times New Roman"/>
          <w:sz w:val="21"/>
          <w:szCs w:val="21"/>
        </w:rPr>
      </w:pPr>
      <w:r>
        <w:rPr>
          <w:rFonts w:hint="default" w:ascii="Times New Roman" w:hAnsi="Times New Roman" w:eastAsia="黑体" w:cs="Times New Roman"/>
          <w:i w:val="0"/>
          <w:caps w:val="0"/>
          <w:color w:val="2B2B2B"/>
          <w:spacing w:val="0"/>
          <w:sz w:val="32"/>
          <w:szCs w:val="32"/>
          <w:shd w:val="clear" w:color="auto" w:fill="FFFFFF"/>
        </w:rPr>
        <w:t>一、总体情况</w:t>
      </w:r>
    </w:p>
    <w:p w14:paraId="10D943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2025年，黄铎堡镇坚持以习近平新时代中国特色社会主义思想为指导，深入学习贯彻党的二十大及二十届历次全会精神，认真落实国家及上级关于政务公开的部署要求，着力在拓展内容、创新形式、完善制度、强化监督上下功夫，紧紧围绕区委、区政府中心工作及公众关切，切实提升公开质量、拓宽公开渠道、增强公开实效。2025年，通过“须弥驿站”平台累计发布信息160余条。</w:t>
      </w:r>
    </w:p>
    <w:p w14:paraId="189CDE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b w:val="0"/>
          <w:bCs/>
          <w:i w:val="0"/>
          <w:caps w:val="0"/>
          <w:color w:val="auto"/>
          <w:spacing w:val="0"/>
          <w:sz w:val="32"/>
          <w:szCs w:val="32"/>
          <w:shd w:val="clear" w:color="auto" w:fill="FFFFFF"/>
        </w:rPr>
      </w:pPr>
      <w:r>
        <w:rPr>
          <w:rFonts w:hint="default" w:ascii="Times New Roman" w:hAnsi="Times New Roman" w:eastAsia="黑体" w:cs="Times New Roman"/>
          <w:b w:val="0"/>
          <w:bCs/>
          <w:i w:val="0"/>
          <w:caps w:val="0"/>
          <w:color w:val="auto"/>
          <w:spacing w:val="0"/>
          <w:sz w:val="32"/>
          <w:szCs w:val="32"/>
          <w:shd w:val="clear" w:color="auto" w:fill="FFFFFF"/>
        </w:rPr>
        <w:t>二、主动公开政府信息情况</w:t>
      </w:r>
    </w:p>
    <w:tbl>
      <w:tblPr>
        <w:tblStyle w:val="4"/>
        <w:tblW w:w="8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81"/>
        <w:gridCol w:w="1939"/>
        <w:gridCol w:w="1997"/>
        <w:gridCol w:w="2223"/>
      </w:tblGrid>
      <w:tr w14:paraId="303D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E3D2B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第二十条第（一）项</w:t>
            </w:r>
          </w:p>
        </w:tc>
      </w:tr>
      <w:tr w14:paraId="77F73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65E0E7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1939" w:type="dxa"/>
            <w:tcBorders>
              <w:top w:val="single" w:color="auto" w:sz="8" w:space="0"/>
              <w:left w:val="nil"/>
              <w:bottom w:val="single" w:color="auto" w:sz="8" w:space="0"/>
              <w:right w:val="single" w:color="auto" w:sz="8" w:space="0"/>
            </w:tcBorders>
            <w:noWrap w:val="0"/>
            <w:tcMar>
              <w:left w:w="57" w:type="dxa"/>
              <w:right w:w="57" w:type="dxa"/>
            </w:tcMar>
            <w:vAlign w:val="center"/>
          </w:tcPr>
          <w:p w14:paraId="587720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本年制发件数</w:t>
            </w:r>
          </w:p>
        </w:tc>
        <w:tc>
          <w:tcPr>
            <w:tcW w:w="1997" w:type="dxa"/>
            <w:tcBorders>
              <w:top w:val="single" w:color="auto" w:sz="8" w:space="0"/>
              <w:left w:val="nil"/>
              <w:bottom w:val="single" w:color="auto" w:sz="8" w:space="0"/>
              <w:right w:val="single" w:color="auto" w:sz="8" w:space="0"/>
            </w:tcBorders>
            <w:noWrap w:val="0"/>
            <w:tcMar>
              <w:left w:w="57" w:type="dxa"/>
              <w:right w:w="57" w:type="dxa"/>
            </w:tcMar>
            <w:vAlign w:val="center"/>
          </w:tcPr>
          <w:p w14:paraId="1ABDD6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本年废止件数</w:t>
            </w:r>
          </w:p>
        </w:tc>
        <w:tc>
          <w:tcPr>
            <w:tcW w:w="2223" w:type="dxa"/>
            <w:tcBorders>
              <w:top w:val="single" w:color="auto" w:sz="8" w:space="0"/>
              <w:left w:val="nil"/>
              <w:bottom w:val="single" w:color="auto" w:sz="8" w:space="0"/>
              <w:right w:val="single" w:color="auto" w:sz="8" w:space="0"/>
            </w:tcBorders>
            <w:noWrap w:val="0"/>
            <w:tcMar>
              <w:left w:w="57" w:type="dxa"/>
              <w:right w:w="57" w:type="dxa"/>
            </w:tcMar>
            <w:vAlign w:val="center"/>
          </w:tcPr>
          <w:p w14:paraId="15C0FC2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现行有效件数</w:t>
            </w:r>
          </w:p>
        </w:tc>
      </w:tr>
      <w:tr w14:paraId="55E1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38075D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规章</w:t>
            </w:r>
          </w:p>
        </w:tc>
        <w:tc>
          <w:tcPr>
            <w:tcW w:w="1939" w:type="dxa"/>
            <w:tcBorders>
              <w:top w:val="nil"/>
              <w:left w:val="nil"/>
              <w:bottom w:val="single" w:color="auto" w:sz="8" w:space="0"/>
              <w:right w:val="single" w:color="auto" w:sz="8" w:space="0"/>
            </w:tcBorders>
            <w:noWrap w:val="0"/>
            <w:tcMar>
              <w:left w:w="57" w:type="dxa"/>
              <w:right w:w="57" w:type="dxa"/>
            </w:tcMar>
            <w:vAlign w:val="center"/>
          </w:tcPr>
          <w:p w14:paraId="0F0E5B9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sz w:val="24"/>
                <w:szCs w:val="32"/>
                <w:lang w:val="en-US"/>
              </w:rPr>
            </w:pPr>
            <w:r>
              <w:rPr>
                <w:rFonts w:hint="default" w:ascii="Times New Roman" w:hAnsi="Times New Roman" w:eastAsia="宋体" w:cs="Times New Roman"/>
                <w:color w:val="auto"/>
                <w:kern w:val="0"/>
                <w:sz w:val="22"/>
                <w:szCs w:val="22"/>
                <w:lang w:val="en-US" w:eastAsia="zh-CN" w:bidi="ar"/>
              </w:rPr>
              <w:t>0</w:t>
            </w:r>
          </w:p>
        </w:tc>
        <w:tc>
          <w:tcPr>
            <w:tcW w:w="1997" w:type="dxa"/>
            <w:tcBorders>
              <w:top w:val="nil"/>
              <w:left w:val="nil"/>
              <w:bottom w:val="single" w:color="auto" w:sz="8" w:space="0"/>
              <w:right w:val="single" w:color="auto" w:sz="8" w:space="0"/>
            </w:tcBorders>
            <w:noWrap w:val="0"/>
            <w:tcMar>
              <w:left w:w="57" w:type="dxa"/>
              <w:right w:w="57" w:type="dxa"/>
            </w:tcMar>
            <w:vAlign w:val="center"/>
          </w:tcPr>
          <w:p w14:paraId="7AC839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color w:val="auto"/>
                <w:kern w:val="0"/>
                <w:sz w:val="22"/>
                <w:szCs w:val="22"/>
                <w:lang w:val="en-US" w:eastAsia="zh-CN" w:bidi="ar"/>
              </w:rPr>
              <w:t>0</w:t>
            </w:r>
          </w:p>
        </w:tc>
        <w:tc>
          <w:tcPr>
            <w:tcW w:w="2223" w:type="dxa"/>
            <w:tcBorders>
              <w:top w:val="nil"/>
              <w:left w:val="nil"/>
              <w:bottom w:val="single" w:color="auto" w:sz="8" w:space="0"/>
              <w:right w:val="single" w:color="auto" w:sz="8" w:space="0"/>
            </w:tcBorders>
            <w:noWrap w:val="0"/>
            <w:tcMar>
              <w:left w:w="57" w:type="dxa"/>
              <w:right w:w="57" w:type="dxa"/>
            </w:tcMar>
            <w:vAlign w:val="center"/>
          </w:tcPr>
          <w:p w14:paraId="096AD3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color w:val="auto"/>
                <w:kern w:val="0"/>
                <w:sz w:val="22"/>
                <w:szCs w:val="22"/>
                <w:lang w:val="en-US" w:eastAsia="zh-CN" w:bidi="ar"/>
              </w:rPr>
              <w:t>0</w:t>
            </w:r>
          </w:p>
        </w:tc>
      </w:tr>
      <w:tr w14:paraId="2993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1B9695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行政规范性文件</w:t>
            </w:r>
          </w:p>
        </w:tc>
        <w:tc>
          <w:tcPr>
            <w:tcW w:w="1939" w:type="dxa"/>
            <w:tcBorders>
              <w:top w:val="nil"/>
              <w:left w:val="nil"/>
              <w:bottom w:val="single" w:color="auto" w:sz="8" w:space="0"/>
              <w:right w:val="single" w:color="auto" w:sz="8" w:space="0"/>
            </w:tcBorders>
            <w:noWrap w:val="0"/>
            <w:tcMar>
              <w:left w:w="57" w:type="dxa"/>
              <w:right w:w="57" w:type="dxa"/>
            </w:tcMar>
            <w:vAlign w:val="center"/>
          </w:tcPr>
          <w:p w14:paraId="44571BB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color w:val="auto"/>
                <w:kern w:val="0"/>
                <w:sz w:val="22"/>
                <w:szCs w:val="22"/>
                <w:lang w:val="en-US" w:eastAsia="zh-CN" w:bidi="ar"/>
              </w:rPr>
              <w:t>0</w:t>
            </w:r>
          </w:p>
        </w:tc>
        <w:tc>
          <w:tcPr>
            <w:tcW w:w="1997" w:type="dxa"/>
            <w:tcBorders>
              <w:top w:val="nil"/>
              <w:left w:val="nil"/>
              <w:bottom w:val="single" w:color="auto" w:sz="8" w:space="0"/>
              <w:right w:val="single" w:color="auto" w:sz="8" w:space="0"/>
            </w:tcBorders>
            <w:noWrap w:val="0"/>
            <w:tcMar>
              <w:left w:w="57" w:type="dxa"/>
              <w:right w:w="57" w:type="dxa"/>
            </w:tcMar>
            <w:vAlign w:val="center"/>
          </w:tcPr>
          <w:p w14:paraId="3441EC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color w:val="auto"/>
                <w:kern w:val="0"/>
                <w:sz w:val="22"/>
                <w:szCs w:val="22"/>
                <w:lang w:val="en-US" w:eastAsia="zh-CN" w:bidi="ar"/>
              </w:rPr>
              <w:t>0</w:t>
            </w:r>
          </w:p>
        </w:tc>
        <w:tc>
          <w:tcPr>
            <w:tcW w:w="2223" w:type="dxa"/>
            <w:tcBorders>
              <w:top w:val="nil"/>
              <w:left w:val="nil"/>
              <w:bottom w:val="single" w:color="auto" w:sz="8" w:space="0"/>
              <w:right w:val="single" w:color="auto" w:sz="8" w:space="0"/>
            </w:tcBorders>
            <w:noWrap w:val="0"/>
            <w:tcMar>
              <w:left w:w="57" w:type="dxa"/>
              <w:right w:w="57" w:type="dxa"/>
            </w:tcMar>
            <w:vAlign w:val="center"/>
          </w:tcPr>
          <w:p w14:paraId="4F60925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eastAsia="宋体" w:cs="Times New Roman"/>
                <w:color w:val="auto"/>
                <w:kern w:val="0"/>
                <w:sz w:val="22"/>
                <w:szCs w:val="22"/>
                <w:lang w:val="en-US" w:eastAsia="zh-CN" w:bidi="ar"/>
              </w:rPr>
            </w:pPr>
            <w:r>
              <w:rPr>
                <w:rFonts w:hint="default" w:ascii="Times New Roman" w:hAnsi="Times New Roman" w:eastAsia="宋体" w:cs="Times New Roman"/>
                <w:color w:val="auto"/>
                <w:kern w:val="0"/>
                <w:sz w:val="22"/>
                <w:szCs w:val="22"/>
                <w:lang w:val="en-US" w:eastAsia="zh-CN" w:bidi="ar"/>
              </w:rPr>
              <w:t>0</w:t>
            </w:r>
          </w:p>
        </w:tc>
      </w:tr>
      <w:tr w14:paraId="2124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AC65E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第二十条第（五）项</w:t>
            </w:r>
          </w:p>
        </w:tc>
      </w:tr>
      <w:tr w14:paraId="0A0D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40F60D6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159" w:type="dxa"/>
            <w:gridSpan w:val="3"/>
            <w:tcBorders>
              <w:top w:val="nil"/>
              <w:left w:val="nil"/>
              <w:bottom w:val="single" w:color="auto" w:sz="8" w:space="0"/>
              <w:right w:val="single" w:color="auto" w:sz="8" w:space="0"/>
            </w:tcBorders>
            <w:noWrap w:val="0"/>
            <w:tcMar>
              <w:left w:w="57" w:type="dxa"/>
              <w:right w:w="57" w:type="dxa"/>
            </w:tcMar>
            <w:vAlign w:val="center"/>
          </w:tcPr>
          <w:p w14:paraId="73617B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6DAD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0DB77F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行政许可</w:t>
            </w:r>
          </w:p>
        </w:tc>
        <w:tc>
          <w:tcPr>
            <w:tcW w:w="6159" w:type="dxa"/>
            <w:gridSpan w:val="3"/>
            <w:tcBorders>
              <w:top w:val="nil"/>
              <w:left w:val="nil"/>
              <w:bottom w:val="single" w:color="auto" w:sz="8" w:space="0"/>
              <w:right w:val="single" w:color="auto" w:sz="8" w:space="0"/>
            </w:tcBorders>
            <w:noWrap w:val="0"/>
            <w:tcMar>
              <w:left w:w="57" w:type="dxa"/>
              <w:right w:w="57" w:type="dxa"/>
            </w:tcMar>
            <w:vAlign w:val="center"/>
          </w:tcPr>
          <w:p w14:paraId="754779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2"/>
                <w:szCs w:val="22"/>
                <w:lang w:val="en-US" w:eastAsia="zh-CN" w:bidi="ar"/>
              </w:rPr>
              <w:t>0</w:t>
            </w:r>
          </w:p>
        </w:tc>
      </w:tr>
      <w:tr w14:paraId="1E7F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BED55F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第二十条第（六）项</w:t>
            </w:r>
          </w:p>
        </w:tc>
      </w:tr>
      <w:tr w14:paraId="7484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653CB5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159"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6339B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146E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448AD0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行政处罚</w:t>
            </w:r>
          </w:p>
        </w:tc>
        <w:tc>
          <w:tcPr>
            <w:tcW w:w="6159" w:type="dxa"/>
            <w:gridSpan w:val="3"/>
            <w:tcBorders>
              <w:top w:val="nil"/>
              <w:left w:val="nil"/>
              <w:bottom w:val="single" w:color="auto" w:sz="8" w:space="0"/>
              <w:right w:val="single" w:color="auto" w:sz="8" w:space="0"/>
            </w:tcBorders>
            <w:noWrap w:val="0"/>
            <w:tcMar>
              <w:left w:w="57" w:type="dxa"/>
              <w:right w:w="57" w:type="dxa"/>
            </w:tcMar>
            <w:vAlign w:val="center"/>
          </w:tcPr>
          <w:p w14:paraId="5E09BB9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2"/>
                <w:szCs w:val="22"/>
                <w:lang w:val="en-US" w:eastAsia="zh-CN" w:bidi="ar"/>
              </w:rPr>
              <w:t>0</w:t>
            </w:r>
          </w:p>
        </w:tc>
      </w:tr>
      <w:tr w14:paraId="16C9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5AE03DA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行政强制</w:t>
            </w:r>
          </w:p>
        </w:tc>
        <w:tc>
          <w:tcPr>
            <w:tcW w:w="6159" w:type="dxa"/>
            <w:gridSpan w:val="3"/>
            <w:tcBorders>
              <w:top w:val="nil"/>
              <w:left w:val="nil"/>
              <w:bottom w:val="single" w:color="auto" w:sz="8" w:space="0"/>
              <w:right w:val="single" w:color="auto" w:sz="8" w:space="0"/>
            </w:tcBorders>
            <w:noWrap w:val="0"/>
            <w:tcMar>
              <w:left w:w="57" w:type="dxa"/>
              <w:right w:w="57" w:type="dxa"/>
            </w:tcMar>
            <w:vAlign w:val="center"/>
          </w:tcPr>
          <w:p w14:paraId="39668B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2"/>
                <w:szCs w:val="22"/>
                <w:lang w:val="en-US" w:eastAsia="zh-CN" w:bidi="ar"/>
              </w:rPr>
              <w:t>0</w:t>
            </w:r>
          </w:p>
        </w:tc>
      </w:tr>
      <w:tr w14:paraId="0347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81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11FD4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第二十条第（八）项</w:t>
            </w:r>
          </w:p>
        </w:tc>
      </w:tr>
      <w:tr w14:paraId="777C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6"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4546A3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159" w:type="dxa"/>
            <w:gridSpan w:val="3"/>
            <w:tcBorders>
              <w:top w:val="nil"/>
              <w:left w:val="nil"/>
              <w:bottom w:val="single" w:color="auto" w:sz="8" w:space="0"/>
              <w:right w:val="single" w:color="000000" w:sz="8" w:space="0"/>
            </w:tcBorders>
            <w:noWrap w:val="0"/>
            <w:tcMar>
              <w:left w:w="57" w:type="dxa"/>
              <w:right w:w="57" w:type="dxa"/>
            </w:tcMar>
            <w:vAlign w:val="center"/>
          </w:tcPr>
          <w:p w14:paraId="714EC0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本年收费金额（单位：万元）</w:t>
            </w:r>
          </w:p>
        </w:tc>
      </w:tr>
      <w:tr w14:paraId="5B96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exact"/>
          <w:jc w:val="center"/>
        </w:trPr>
        <w:tc>
          <w:tcPr>
            <w:tcW w:w="1981" w:type="dxa"/>
            <w:tcBorders>
              <w:top w:val="nil"/>
              <w:left w:val="single" w:color="auto" w:sz="8" w:space="0"/>
              <w:bottom w:val="single" w:color="auto" w:sz="8" w:space="0"/>
              <w:right w:val="single" w:color="auto" w:sz="8" w:space="0"/>
            </w:tcBorders>
            <w:noWrap w:val="0"/>
            <w:tcMar>
              <w:left w:w="57" w:type="dxa"/>
              <w:right w:w="57" w:type="dxa"/>
            </w:tcMar>
            <w:vAlign w:val="center"/>
          </w:tcPr>
          <w:p w14:paraId="1153B1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行政事业性收费</w:t>
            </w:r>
          </w:p>
        </w:tc>
        <w:tc>
          <w:tcPr>
            <w:tcW w:w="6159" w:type="dxa"/>
            <w:gridSpan w:val="3"/>
            <w:tcBorders>
              <w:top w:val="nil"/>
              <w:left w:val="nil"/>
              <w:bottom w:val="single" w:color="auto" w:sz="8" w:space="0"/>
              <w:right w:val="single" w:color="000000" w:sz="8" w:space="0"/>
            </w:tcBorders>
            <w:noWrap w:val="0"/>
            <w:tcMar>
              <w:left w:w="57" w:type="dxa"/>
              <w:right w:w="57" w:type="dxa"/>
            </w:tcMar>
            <w:vAlign w:val="center"/>
          </w:tcPr>
          <w:p w14:paraId="72225324">
            <w:pPr>
              <w:shd w:val="clear" w:color="auto" w:fill="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宋体" w:cs="Times New Roman"/>
                <w:color w:val="auto"/>
                <w:kern w:val="0"/>
                <w:sz w:val="22"/>
                <w:szCs w:val="22"/>
                <w:lang w:val="en-US" w:eastAsia="zh-CN" w:bidi="ar"/>
              </w:rPr>
              <w:t>0</w:t>
            </w:r>
          </w:p>
        </w:tc>
      </w:tr>
    </w:tbl>
    <w:p w14:paraId="2BAB599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i w:val="0"/>
          <w:caps w:val="0"/>
          <w:color w:val="auto"/>
          <w:spacing w:val="0"/>
          <w:sz w:val="32"/>
          <w:szCs w:val="32"/>
          <w:shd w:val="clear" w:color="auto" w:fill="FFFFFF"/>
          <w:lang w:eastAsia="zh-CN"/>
        </w:rPr>
      </w:pPr>
      <w:r>
        <w:rPr>
          <w:rFonts w:hint="default" w:ascii="Times New Roman" w:hAnsi="Times New Roman" w:eastAsia="黑体" w:cs="Times New Roman"/>
          <w:b w:val="0"/>
          <w:bCs/>
          <w:i w:val="0"/>
          <w:caps w:val="0"/>
          <w:color w:val="auto"/>
          <w:spacing w:val="0"/>
          <w:sz w:val="32"/>
          <w:szCs w:val="32"/>
          <w:shd w:val="clear" w:color="auto" w:fill="FFFFFF"/>
          <w:lang w:eastAsia="zh-CN"/>
        </w:rPr>
        <w:t>三</w:t>
      </w:r>
      <w:r>
        <w:rPr>
          <w:rFonts w:hint="default" w:ascii="Times New Roman" w:hAnsi="Times New Roman" w:eastAsia="黑体" w:cs="Times New Roman"/>
          <w:b w:val="0"/>
          <w:bCs/>
          <w:i w:val="0"/>
          <w:caps w:val="0"/>
          <w:color w:val="auto"/>
          <w:spacing w:val="0"/>
          <w:sz w:val="32"/>
          <w:szCs w:val="32"/>
          <w:shd w:val="clear" w:color="auto" w:fill="FFFFFF"/>
        </w:rPr>
        <w:t>、收到和处理政府信息公开申请情况</w:t>
      </w:r>
    </w:p>
    <w:tbl>
      <w:tblPr>
        <w:tblStyle w:val="4"/>
        <w:tblW w:w="878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17"/>
        <w:gridCol w:w="894"/>
        <w:gridCol w:w="2777"/>
        <w:gridCol w:w="628"/>
        <w:gridCol w:w="628"/>
        <w:gridCol w:w="628"/>
        <w:gridCol w:w="628"/>
        <w:gridCol w:w="629"/>
        <w:gridCol w:w="629"/>
        <w:gridCol w:w="629"/>
      </w:tblGrid>
      <w:tr w14:paraId="624A8D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4388"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1D227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楷体" w:cs="Times New Roman"/>
                <w:color w:val="auto"/>
                <w:kern w:val="0"/>
                <w:sz w:val="18"/>
                <w:szCs w:val="18"/>
                <w:lang w:val="en-US" w:eastAsia="zh-CN" w:bidi="ar"/>
              </w:rPr>
              <w:t>（本列数据的勾稽关系为：第一项加第二项之和，等于第三项加第四项之和）</w:t>
            </w:r>
          </w:p>
        </w:tc>
        <w:tc>
          <w:tcPr>
            <w:tcW w:w="4399"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5F47F1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申请人情况</w:t>
            </w:r>
          </w:p>
        </w:tc>
      </w:tr>
      <w:tr w14:paraId="0C901C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4388"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438F70D">
            <w:pPr>
              <w:shd w:val="clear" w:color="auto" w:fill="auto"/>
              <w:rPr>
                <w:rFonts w:hint="default" w:ascii="Times New Roman" w:hAnsi="Times New Roman" w:cs="Times New Roman"/>
                <w:color w:val="auto"/>
                <w:sz w:val="18"/>
                <w:szCs w:val="18"/>
              </w:rPr>
            </w:pPr>
          </w:p>
        </w:tc>
        <w:tc>
          <w:tcPr>
            <w:tcW w:w="628" w:type="dxa"/>
            <w:vMerge w:val="restart"/>
            <w:tcBorders>
              <w:top w:val="nil"/>
              <w:left w:val="nil"/>
              <w:bottom w:val="single" w:color="auto" w:sz="8" w:space="0"/>
              <w:right w:val="single" w:color="auto" w:sz="8" w:space="0"/>
            </w:tcBorders>
            <w:noWrap w:val="0"/>
            <w:tcMar>
              <w:left w:w="57" w:type="dxa"/>
              <w:right w:w="57" w:type="dxa"/>
            </w:tcMar>
            <w:vAlign w:val="center"/>
          </w:tcPr>
          <w:p w14:paraId="70E6E5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自然人</w:t>
            </w:r>
          </w:p>
        </w:tc>
        <w:tc>
          <w:tcPr>
            <w:tcW w:w="3142"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040FE3B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法人或其他组织</w:t>
            </w:r>
          </w:p>
        </w:tc>
        <w:tc>
          <w:tcPr>
            <w:tcW w:w="62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69BE00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568E61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4388"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14452AF">
            <w:pPr>
              <w:shd w:val="clear" w:color="auto" w:fill="auto"/>
              <w:rPr>
                <w:rFonts w:hint="default" w:ascii="Times New Roman" w:hAnsi="Times New Roman" w:cs="Times New Roman"/>
                <w:color w:val="auto"/>
                <w:sz w:val="18"/>
                <w:szCs w:val="18"/>
              </w:rPr>
            </w:pPr>
          </w:p>
        </w:tc>
        <w:tc>
          <w:tcPr>
            <w:tcW w:w="628" w:type="dxa"/>
            <w:vMerge w:val="continue"/>
            <w:tcBorders>
              <w:top w:val="nil"/>
              <w:left w:val="nil"/>
              <w:bottom w:val="single" w:color="auto" w:sz="8" w:space="0"/>
              <w:right w:val="single" w:color="auto" w:sz="8" w:space="0"/>
            </w:tcBorders>
            <w:noWrap w:val="0"/>
            <w:tcMar>
              <w:left w:w="57" w:type="dxa"/>
              <w:right w:w="57" w:type="dxa"/>
            </w:tcMar>
            <w:vAlign w:val="center"/>
          </w:tcPr>
          <w:p w14:paraId="3041603F">
            <w:pPr>
              <w:keepNext w:val="0"/>
              <w:keepLines w:val="0"/>
              <w:pageBreakBefore w:val="0"/>
              <w:widowControl/>
              <w:shd w:val="clear" w:color="auto" w:fill="auto"/>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4"/>
                <w:szCs w:val="24"/>
              </w:rPr>
            </w:pP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42230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商业</w:t>
            </w:r>
          </w:p>
          <w:p w14:paraId="4C272B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企业</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8AC1D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科研</w:t>
            </w:r>
          </w:p>
          <w:p w14:paraId="2FBF05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机构</w:t>
            </w:r>
          </w:p>
        </w:tc>
        <w:tc>
          <w:tcPr>
            <w:tcW w:w="628" w:type="dxa"/>
            <w:tcBorders>
              <w:top w:val="single" w:color="auto" w:sz="8" w:space="0"/>
              <w:left w:val="nil"/>
              <w:bottom w:val="single" w:color="auto" w:sz="8" w:space="0"/>
              <w:right w:val="single" w:color="auto" w:sz="8" w:space="0"/>
            </w:tcBorders>
            <w:noWrap w:val="0"/>
            <w:tcMar>
              <w:left w:w="57" w:type="dxa"/>
              <w:right w:w="57" w:type="dxa"/>
            </w:tcMar>
            <w:vAlign w:val="center"/>
          </w:tcPr>
          <w:p w14:paraId="416AD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社会公益组织</w:t>
            </w:r>
          </w:p>
        </w:tc>
        <w:tc>
          <w:tcPr>
            <w:tcW w:w="629" w:type="dxa"/>
            <w:tcBorders>
              <w:top w:val="single" w:color="auto" w:sz="8" w:space="0"/>
              <w:left w:val="nil"/>
              <w:bottom w:val="single" w:color="auto" w:sz="8" w:space="0"/>
              <w:right w:val="single" w:color="auto" w:sz="8" w:space="0"/>
            </w:tcBorders>
            <w:noWrap w:val="0"/>
            <w:tcMar>
              <w:left w:w="57" w:type="dxa"/>
              <w:right w:w="57" w:type="dxa"/>
            </w:tcMar>
            <w:vAlign w:val="center"/>
          </w:tcPr>
          <w:p w14:paraId="381268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法律服务机构</w:t>
            </w:r>
          </w:p>
        </w:tc>
        <w:tc>
          <w:tcPr>
            <w:tcW w:w="629" w:type="dxa"/>
            <w:tcBorders>
              <w:top w:val="single" w:color="auto" w:sz="8" w:space="0"/>
              <w:left w:val="nil"/>
              <w:bottom w:val="single" w:color="auto" w:sz="8" w:space="0"/>
              <w:right w:val="single" w:color="auto" w:sz="8" w:space="0"/>
            </w:tcBorders>
            <w:noWrap w:val="0"/>
            <w:tcMar>
              <w:left w:w="57" w:type="dxa"/>
              <w:right w:w="57" w:type="dxa"/>
            </w:tcMar>
            <w:vAlign w:val="center"/>
          </w:tcPr>
          <w:p w14:paraId="16B3DA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p>
        </w:tc>
        <w:tc>
          <w:tcPr>
            <w:tcW w:w="62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0E238B5D">
            <w:pPr>
              <w:shd w:val="clear" w:color="auto" w:fill="auto"/>
              <w:rPr>
                <w:rFonts w:hint="default" w:ascii="Times New Roman" w:hAnsi="Times New Roman" w:cs="Times New Roman"/>
                <w:color w:val="auto"/>
                <w:sz w:val="24"/>
                <w:szCs w:val="24"/>
              </w:rPr>
            </w:pPr>
          </w:p>
        </w:tc>
      </w:tr>
      <w:tr w14:paraId="4907F9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438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8BE20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一、本年新收政府信息公开申请数量</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341ED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A1853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8045D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FBD13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CB691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3C8AC4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46C384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006EF3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438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343FD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二、上年结转政府信息公开申请数量</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38940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D59D77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BF420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09CCBB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43E00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591C1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6FE66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24F2F5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088A03D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三、本年度办理结果</w:t>
            </w:r>
          </w:p>
        </w:tc>
        <w:tc>
          <w:tcPr>
            <w:tcW w:w="3671" w:type="dxa"/>
            <w:gridSpan w:val="2"/>
            <w:tcBorders>
              <w:top w:val="nil"/>
              <w:left w:val="nil"/>
              <w:bottom w:val="single" w:color="auto" w:sz="8" w:space="0"/>
              <w:right w:val="single" w:color="auto" w:sz="8" w:space="0"/>
            </w:tcBorders>
            <w:noWrap w:val="0"/>
            <w:tcMar>
              <w:left w:w="57" w:type="dxa"/>
              <w:right w:w="57" w:type="dxa"/>
            </w:tcMar>
            <w:vAlign w:val="center"/>
          </w:tcPr>
          <w:p w14:paraId="1337C4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（一）予以公开</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314B1A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6A998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FC4C73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9C783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7F1A3A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47B50B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single" w:color="auto" w:sz="8" w:space="0"/>
              <w:left w:val="nil"/>
              <w:bottom w:val="single" w:color="auto" w:sz="8" w:space="0"/>
              <w:right w:val="single" w:color="auto" w:sz="8" w:space="0"/>
            </w:tcBorders>
            <w:noWrap w:val="0"/>
            <w:tcMar>
              <w:left w:w="57" w:type="dxa"/>
              <w:right w:w="57" w:type="dxa"/>
            </w:tcMar>
            <w:vAlign w:val="center"/>
          </w:tcPr>
          <w:p w14:paraId="772796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3947B8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48AE3B0">
            <w:pPr>
              <w:shd w:val="clear" w:color="auto" w:fill="auto"/>
              <w:rPr>
                <w:rFonts w:hint="default" w:ascii="Times New Roman" w:hAnsi="Times New Roman" w:cs="Times New Roman"/>
                <w:color w:val="auto"/>
                <w:sz w:val="18"/>
                <w:szCs w:val="18"/>
              </w:rPr>
            </w:pPr>
          </w:p>
        </w:tc>
        <w:tc>
          <w:tcPr>
            <w:tcW w:w="3671" w:type="dxa"/>
            <w:gridSpan w:val="2"/>
            <w:tcBorders>
              <w:top w:val="nil"/>
              <w:left w:val="nil"/>
              <w:bottom w:val="single" w:color="auto" w:sz="8" w:space="0"/>
              <w:right w:val="single" w:color="auto" w:sz="8" w:space="0"/>
            </w:tcBorders>
            <w:noWrap w:val="0"/>
            <w:tcMar>
              <w:left w:w="57" w:type="dxa"/>
              <w:right w:w="57" w:type="dxa"/>
            </w:tcMar>
            <w:vAlign w:val="center"/>
          </w:tcPr>
          <w:p w14:paraId="1465C8F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（二）部分公开</w:t>
            </w:r>
            <w:r>
              <w:rPr>
                <w:rFonts w:hint="default" w:ascii="Times New Roman" w:hAnsi="Times New Roman" w:eastAsia="楷体" w:cs="Times New Roman"/>
                <w:color w:val="auto"/>
                <w:kern w:val="0"/>
                <w:sz w:val="18"/>
                <w:szCs w:val="18"/>
                <w:lang w:val="en-US" w:eastAsia="zh-CN" w:bidi="ar"/>
              </w:rPr>
              <w:t>（区分处理的，只计这一情形，不计其他情形）</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257EF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2A325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A89CE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8317C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4913C5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688412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21B53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164559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295FB6A">
            <w:pPr>
              <w:shd w:val="clear" w:color="auto" w:fill="auto"/>
              <w:rPr>
                <w:rFonts w:hint="default" w:ascii="Times New Roman" w:hAnsi="Times New Roman" w:cs="Times New Roman"/>
                <w:color w:val="auto"/>
                <w:sz w:val="18"/>
                <w:szCs w:val="18"/>
              </w:rPr>
            </w:pPr>
          </w:p>
        </w:tc>
        <w:tc>
          <w:tcPr>
            <w:tcW w:w="894" w:type="dxa"/>
            <w:vMerge w:val="restart"/>
            <w:tcBorders>
              <w:top w:val="nil"/>
              <w:left w:val="nil"/>
              <w:bottom w:val="outset" w:color="auto" w:sz="8" w:space="0"/>
              <w:right w:val="single" w:color="auto" w:sz="8" w:space="0"/>
            </w:tcBorders>
            <w:noWrap w:val="0"/>
            <w:tcMar>
              <w:left w:w="57" w:type="dxa"/>
              <w:right w:w="57" w:type="dxa"/>
            </w:tcMar>
            <w:vAlign w:val="center"/>
          </w:tcPr>
          <w:p w14:paraId="445878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（三）不予公开</w:t>
            </w:r>
          </w:p>
        </w:tc>
        <w:tc>
          <w:tcPr>
            <w:tcW w:w="2777" w:type="dxa"/>
            <w:tcBorders>
              <w:top w:val="nil"/>
              <w:left w:val="nil"/>
              <w:bottom w:val="single" w:color="auto" w:sz="8" w:space="0"/>
              <w:right w:val="single" w:color="auto" w:sz="8" w:space="0"/>
            </w:tcBorders>
            <w:noWrap w:val="0"/>
            <w:tcMar>
              <w:left w:w="57" w:type="dxa"/>
              <w:right w:w="57" w:type="dxa"/>
            </w:tcMar>
            <w:vAlign w:val="top"/>
          </w:tcPr>
          <w:p w14:paraId="72C2B8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1.属于国家秘密</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773D930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D353E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B8EAB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1456E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59CFF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33EB567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single" w:color="auto" w:sz="8" w:space="0"/>
              <w:left w:val="nil"/>
              <w:bottom w:val="single" w:color="auto" w:sz="8" w:space="0"/>
              <w:right w:val="single" w:color="auto" w:sz="8" w:space="0"/>
            </w:tcBorders>
            <w:noWrap w:val="0"/>
            <w:tcMar>
              <w:left w:w="57" w:type="dxa"/>
              <w:right w:w="57" w:type="dxa"/>
            </w:tcMar>
            <w:vAlign w:val="center"/>
          </w:tcPr>
          <w:p w14:paraId="30BA4C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5B0E54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693BEE2">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4602BE07">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73DA22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2.其他法律行政法规禁止公开</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FC4BA0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47A35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B0313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9125CD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7E88AE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6F37E51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35C73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030BAC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56BE824">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2AE54B67">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300ED4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3.危及“三安全一稳定”</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3C0808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765A97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907083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29E04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843F1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6AF914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D3AA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196015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5EFEBAF">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122B714D">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5F79FA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4.保护第三方合法权益</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08078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3A626E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B9330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776D891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5EBEE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8F841A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BFA9A2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r>
      <w:tr w14:paraId="7D08D5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0556EE5">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226F4E11">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76E71E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5.属于三类内部事务信息</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B1F68E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120FD2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46EB6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54BCA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749296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7222C4F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48A15B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r>
      <w:tr w14:paraId="498F38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D6E51AC">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3E29B5A4">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2311CB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6.属于四类过程性信息</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20AFE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38D8D3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875E0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3509A2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67DBC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CEEEF8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02493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7127D8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1AC9D1A">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3EA0AA4A">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54E73A9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7.属于行政执法案卷</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98DF5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C5C79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A75B5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79F17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12281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4ABC3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460BB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r>
      <w:tr w14:paraId="41EF03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612A80F">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270B3317">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4A8D8E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8.属于行政查询事项</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95240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08F812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6C08B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4E124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357FB5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4FD491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4C57D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6FDA22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EB8AC5">
            <w:pPr>
              <w:shd w:val="clear" w:color="auto" w:fill="auto"/>
              <w:rPr>
                <w:rFonts w:hint="default" w:ascii="Times New Roman" w:hAnsi="Times New Roman" w:cs="Times New Roman"/>
                <w:color w:val="auto"/>
                <w:sz w:val="18"/>
                <w:szCs w:val="18"/>
              </w:rPr>
            </w:pPr>
          </w:p>
        </w:tc>
        <w:tc>
          <w:tcPr>
            <w:tcW w:w="894" w:type="dxa"/>
            <w:vMerge w:val="restart"/>
            <w:tcBorders>
              <w:top w:val="nil"/>
              <w:left w:val="nil"/>
              <w:bottom w:val="outset" w:color="auto" w:sz="8" w:space="0"/>
              <w:right w:val="single" w:color="auto" w:sz="8" w:space="0"/>
            </w:tcBorders>
            <w:noWrap w:val="0"/>
            <w:tcMar>
              <w:left w:w="57" w:type="dxa"/>
              <w:right w:w="57" w:type="dxa"/>
            </w:tcMar>
            <w:vAlign w:val="center"/>
          </w:tcPr>
          <w:p w14:paraId="2DE709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（四）无法提供</w:t>
            </w:r>
          </w:p>
        </w:tc>
        <w:tc>
          <w:tcPr>
            <w:tcW w:w="2777" w:type="dxa"/>
            <w:tcBorders>
              <w:top w:val="nil"/>
              <w:left w:val="nil"/>
              <w:bottom w:val="single" w:color="auto" w:sz="8" w:space="0"/>
              <w:right w:val="single" w:color="auto" w:sz="8" w:space="0"/>
            </w:tcBorders>
            <w:noWrap w:val="0"/>
            <w:tcMar>
              <w:left w:w="57" w:type="dxa"/>
              <w:right w:w="57" w:type="dxa"/>
            </w:tcMar>
            <w:vAlign w:val="top"/>
          </w:tcPr>
          <w:p w14:paraId="173735D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1.本机关不掌握相关政府信息</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0A3EC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BDEAB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604CC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7CA12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6F0C67D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C92B4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7375F4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451F74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91AF3C9">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70642BE4">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3832CCF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2.没有现成信息需要另行制作</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B24F0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7D4557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3F399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C6992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71E57C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31E57E4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EEC7B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16C2EE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95CAB2B">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6FCFA091">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62713F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3.补正后申请内容仍不明确</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CCCC52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78DFA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793BD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CF8F0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EBA25E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3E6E69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4D3ACE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34CE57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C3A6C5D">
            <w:pPr>
              <w:shd w:val="clear" w:color="auto" w:fill="auto"/>
              <w:rPr>
                <w:rFonts w:hint="default" w:ascii="Times New Roman" w:hAnsi="Times New Roman" w:cs="Times New Roman"/>
                <w:color w:val="auto"/>
                <w:sz w:val="18"/>
                <w:szCs w:val="18"/>
              </w:rPr>
            </w:pPr>
          </w:p>
        </w:tc>
        <w:tc>
          <w:tcPr>
            <w:tcW w:w="894" w:type="dxa"/>
            <w:vMerge w:val="restart"/>
            <w:tcBorders>
              <w:top w:val="nil"/>
              <w:left w:val="nil"/>
              <w:bottom w:val="outset" w:color="auto" w:sz="8" w:space="0"/>
              <w:right w:val="single" w:color="auto" w:sz="8" w:space="0"/>
            </w:tcBorders>
            <w:noWrap w:val="0"/>
            <w:tcMar>
              <w:left w:w="57" w:type="dxa"/>
              <w:right w:w="57" w:type="dxa"/>
            </w:tcMar>
            <w:vAlign w:val="center"/>
          </w:tcPr>
          <w:p w14:paraId="7F9B38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（五）不予处理</w:t>
            </w:r>
          </w:p>
        </w:tc>
        <w:tc>
          <w:tcPr>
            <w:tcW w:w="2777" w:type="dxa"/>
            <w:tcBorders>
              <w:top w:val="nil"/>
              <w:left w:val="nil"/>
              <w:bottom w:val="single" w:color="auto" w:sz="8" w:space="0"/>
              <w:right w:val="single" w:color="auto" w:sz="8" w:space="0"/>
            </w:tcBorders>
            <w:noWrap w:val="0"/>
            <w:tcMar>
              <w:left w:w="57" w:type="dxa"/>
              <w:right w:w="57" w:type="dxa"/>
            </w:tcMar>
            <w:vAlign w:val="top"/>
          </w:tcPr>
          <w:p w14:paraId="4DB9F1D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1.信访举报投诉类申请</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E19BB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C61530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E3D82D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E19BD6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7D0FB5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999554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0EF70B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1DAEC6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4D7B192">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1C222D0D">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5D9B6FF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2.重复申请</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3A588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5C76D6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313E0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A9E46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7A0F5D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6C4EDC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4585F3F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4636AB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97F0A0B">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0A855E54">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07A4210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3.要求提供公开出版物</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4BBF9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09708B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7A418E7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E2E62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42D7E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7F501D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3E5DA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r>
      <w:tr w14:paraId="797B5F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8A64F8D">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63B17DC1">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top"/>
          </w:tcPr>
          <w:p w14:paraId="5AADDC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4.无正当理由大量反复申请</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8EE413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7008399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7A65FA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8CAC5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39FF423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9092B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8D8C3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center"/>
              <w:rPr>
                <w:rFonts w:hint="default" w:ascii="Times New Roman" w:hAnsi="Times New Roman" w:cs="Times New Roman"/>
                <w:color w:val="auto"/>
                <w:lang w:val="en-US"/>
              </w:rPr>
            </w:pPr>
            <w:r>
              <w:rPr>
                <w:rFonts w:hint="default" w:ascii="Times New Roman" w:hAnsi="Times New Roman" w:eastAsia="宋体" w:cs="Times New Roman"/>
                <w:color w:val="auto"/>
                <w:kern w:val="0"/>
                <w:sz w:val="20"/>
                <w:szCs w:val="20"/>
                <w:lang w:val="en-US" w:eastAsia="zh-CN" w:bidi="ar"/>
              </w:rPr>
              <w:t>0</w:t>
            </w:r>
          </w:p>
        </w:tc>
      </w:tr>
      <w:tr w14:paraId="363125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998FB84">
            <w:pPr>
              <w:shd w:val="clear" w:color="auto" w:fill="auto"/>
              <w:rPr>
                <w:rFonts w:hint="default" w:ascii="Times New Roman" w:hAnsi="Times New Roman" w:cs="Times New Roman"/>
                <w:color w:val="auto"/>
                <w:sz w:val="18"/>
                <w:szCs w:val="18"/>
              </w:rPr>
            </w:pPr>
          </w:p>
        </w:tc>
        <w:tc>
          <w:tcPr>
            <w:tcW w:w="894" w:type="dxa"/>
            <w:vMerge w:val="continue"/>
            <w:tcBorders>
              <w:top w:val="nil"/>
              <w:left w:val="nil"/>
              <w:bottom w:val="outset" w:color="auto" w:sz="8" w:space="0"/>
              <w:right w:val="single" w:color="auto" w:sz="8" w:space="0"/>
            </w:tcBorders>
            <w:noWrap w:val="0"/>
            <w:tcMar>
              <w:left w:w="57" w:type="dxa"/>
              <w:right w:w="57" w:type="dxa"/>
            </w:tcMar>
            <w:vAlign w:val="center"/>
          </w:tcPr>
          <w:p w14:paraId="41CD934A">
            <w:pPr>
              <w:shd w:val="clear" w:color="auto" w:fill="auto"/>
              <w:rPr>
                <w:rFonts w:hint="default" w:ascii="Times New Roman" w:hAnsi="Times New Roman" w:cs="Times New Roman"/>
                <w:color w:val="auto"/>
                <w:sz w:val="18"/>
                <w:szCs w:val="18"/>
              </w:rPr>
            </w:pPr>
          </w:p>
        </w:tc>
        <w:tc>
          <w:tcPr>
            <w:tcW w:w="2777" w:type="dxa"/>
            <w:tcBorders>
              <w:top w:val="nil"/>
              <w:left w:val="nil"/>
              <w:bottom w:val="outset" w:color="auto" w:sz="8" w:space="0"/>
              <w:right w:val="single" w:color="auto" w:sz="8" w:space="0"/>
            </w:tcBorders>
            <w:noWrap w:val="0"/>
            <w:tcMar>
              <w:left w:w="57" w:type="dxa"/>
              <w:right w:w="57" w:type="dxa"/>
            </w:tcMar>
            <w:vAlign w:val="center"/>
          </w:tcPr>
          <w:p w14:paraId="5B376D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both"/>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5.要求行政机关确认或重新出具已获取信息</w:t>
            </w:r>
          </w:p>
        </w:tc>
        <w:tc>
          <w:tcPr>
            <w:tcW w:w="628" w:type="dxa"/>
            <w:tcBorders>
              <w:top w:val="nil"/>
              <w:left w:val="nil"/>
              <w:bottom w:val="outset" w:color="auto" w:sz="8" w:space="0"/>
              <w:right w:val="single" w:color="auto" w:sz="8" w:space="0"/>
            </w:tcBorders>
            <w:noWrap w:val="0"/>
            <w:tcMar>
              <w:left w:w="57" w:type="dxa"/>
              <w:right w:w="57" w:type="dxa"/>
            </w:tcMar>
            <w:vAlign w:val="center"/>
          </w:tcPr>
          <w:p w14:paraId="4B0392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outset" w:color="auto" w:sz="8" w:space="0"/>
              <w:right w:val="single" w:color="auto" w:sz="8" w:space="0"/>
            </w:tcBorders>
            <w:noWrap w:val="0"/>
            <w:tcMar>
              <w:left w:w="57" w:type="dxa"/>
              <w:right w:w="57" w:type="dxa"/>
            </w:tcMar>
            <w:vAlign w:val="center"/>
          </w:tcPr>
          <w:p w14:paraId="500E06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outset" w:color="auto" w:sz="8" w:space="0"/>
              <w:right w:val="single" w:color="auto" w:sz="8" w:space="0"/>
            </w:tcBorders>
            <w:noWrap w:val="0"/>
            <w:tcMar>
              <w:left w:w="57" w:type="dxa"/>
              <w:right w:w="57" w:type="dxa"/>
            </w:tcMar>
            <w:vAlign w:val="center"/>
          </w:tcPr>
          <w:p w14:paraId="7FE995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outset" w:color="auto" w:sz="8" w:space="0"/>
              <w:right w:val="single" w:color="auto" w:sz="8" w:space="0"/>
            </w:tcBorders>
            <w:noWrap w:val="0"/>
            <w:tcMar>
              <w:left w:w="57" w:type="dxa"/>
              <w:right w:w="57" w:type="dxa"/>
            </w:tcMar>
            <w:vAlign w:val="center"/>
          </w:tcPr>
          <w:p w14:paraId="7C1CA1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outset" w:color="auto" w:sz="8" w:space="0"/>
              <w:right w:val="single" w:color="auto" w:sz="8" w:space="0"/>
            </w:tcBorders>
            <w:noWrap w:val="0"/>
            <w:tcMar>
              <w:left w:w="57" w:type="dxa"/>
              <w:right w:w="57" w:type="dxa"/>
            </w:tcMar>
            <w:vAlign w:val="center"/>
          </w:tcPr>
          <w:p w14:paraId="72368A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outset" w:color="auto" w:sz="8" w:space="0"/>
              <w:right w:val="single" w:color="auto" w:sz="8" w:space="0"/>
            </w:tcBorders>
            <w:noWrap w:val="0"/>
            <w:tcMar>
              <w:left w:w="57" w:type="dxa"/>
              <w:right w:w="57" w:type="dxa"/>
            </w:tcMar>
            <w:vAlign w:val="center"/>
          </w:tcPr>
          <w:p w14:paraId="523686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outset" w:color="auto" w:sz="8" w:space="0"/>
              <w:right w:val="single" w:color="auto" w:sz="8" w:space="0"/>
            </w:tcBorders>
            <w:noWrap w:val="0"/>
            <w:tcMar>
              <w:left w:w="57" w:type="dxa"/>
              <w:right w:w="57" w:type="dxa"/>
            </w:tcMar>
            <w:vAlign w:val="center"/>
          </w:tcPr>
          <w:p w14:paraId="2A31F5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r>
      <w:tr w14:paraId="6504C8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39A3075">
            <w:pPr>
              <w:shd w:val="clear" w:color="auto" w:fill="auto"/>
              <w:rPr>
                <w:rFonts w:hint="default" w:ascii="Times New Roman" w:hAnsi="Times New Roman" w:cs="Times New Roman"/>
                <w:color w:val="auto"/>
                <w:sz w:val="18"/>
                <w:szCs w:val="18"/>
              </w:rPr>
            </w:pPr>
          </w:p>
        </w:tc>
        <w:tc>
          <w:tcPr>
            <w:tcW w:w="894"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33988A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（六）其他处理</w:t>
            </w:r>
          </w:p>
        </w:tc>
        <w:tc>
          <w:tcPr>
            <w:tcW w:w="2777" w:type="dxa"/>
            <w:tcBorders>
              <w:top w:val="nil"/>
              <w:left w:val="nil"/>
              <w:bottom w:val="single" w:color="auto" w:sz="8" w:space="0"/>
              <w:right w:val="single" w:color="auto" w:sz="8" w:space="0"/>
            </w:tcBorders>
            <w:noWrap w:val="0"/>
            <w:tcMar>
              <w:left w:w="57" w:type="dxa"/>
              <w:right w:w="57" w:type="dxa"/>
            </w:tcMar>
            <w:vAlign w:val="center"/>
          </w:tcPr>
          <w:p w14:paraId="4994E9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both"/>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1.申请人无正当理由逾期不补正、行政机关不再处理其政府信息公开申请</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B1928B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E39253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37BC383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272379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30D20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07EAF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692178B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r>
      <w:tr w14:paraId="4DD4D7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8123B7D">
            <w:pPr>
              <w:shd w:val="clear" w:color="auto" w:fill="auto"/>
              <w:rPr>
                <w:rFonts w:hint="default" w:ascii="Times New Roman" w:hAnsi="Times New Roman" w:cs="Times New Roman"/>
                <w:color w:val="auto"/>
                <w:sz w:val="18"/>
                <w:szCs w:val="18"/>
              </w:rPr>
            </w:pPr>
          </w:p>
        </w:tc>
        <w:tc>
          <w:tcPr>
            <w:tcW w:w="894"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01239F87">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center"/>
          </w:tcPr>
          <w:p w14:paraId="342E87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both"/>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2.申请人逾期未按收费通知要求缴纳费用、行政机关不再处理其政府信息公开申请</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7C8EB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5FCAF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D73CD8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A5BE9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7EF0C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486E04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57DD28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r>
      <w:tr w14:paraId="246760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C6FDBD4">
            <w:pPr>
              <w:shd w:val="clear" w:color="auto" w:fill="auto"/>
              <w:rPr>
                <w:rFonts w:hint="default" w:ascii="Times New Roman" w:hAnsi="Times New Roman" w:cs="Times New Roman"/>
                <w:color w:val="auto"/>
                <w:sz w:val="18"/>
                <w:szCs w:val="18"/>
              </w:rPr>
            </w:pPr>
          </w:p>
        </w:tc>
        <w:tc>
          <w:tcPr>
            <w:tcW w:w="894"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1536CC29">
            <w:pPr>
              <w:shd w:val="clear" w:color="auto" w:fill="auto"/>
              <w:rPr>
                <w:rFonts w:hint="default" w:ascii="Times New Roman" w:hAnsi="Times New Roman" w:cs="Times New Roman"/>
                <w:color w:val="auto"/>
                <w:sz w:val="18"/>
                <w:szCs w:val="18"/>
              </w:rPr>
            </w:pPr>
          </w:p>
        </w:tc>
        <w:tc>
          <w:tcPr>
            <w:tcW w:w="2777" w:type="dxa"/>
            <w:tcBorders>
              <w:top w:val="nil"/>
              <w:left w:val="nil"/>
              <w:bottom w:val="single" w:color="auto" w:sz="8" w:space="0"/>
              <w:right w:val="single" w:color="auto" w:sz="8" w:space="0"/>
            </w:tcBorders>
            <w:noWrap w:val="0"/>
            <w:tcMar>
              <w:left w:w="57" w:type="dxa"/>
              <w:right w:w="57" w:type="dxa"/>
            </w:tcMar>
            <w:vAlign w:val="center"/>
          </w:tcPr>
          <w:p w14:paraId="59863C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3.其他</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40EF27B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A9D81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78FD92A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BDEAFB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344061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113103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79826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r>
      <w:tr w14:paraId="77B5CF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71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4B677C2">
            <w:pPr>
              <w:shd w:val="clear" w:color="auto" w:fill="auto"/>
              <w:rPr>
                <w:rFonts w:hint="default" w:ascii="Times New Roman" w:hAnsi="Times New Roman" w:cs="Times New Roman"/>
                <w:color w:val="auto"/>
                <w:sz w:val="18"/>
                <w:szCs w:val="18"/>
              </w:rPr>
            </w:pPr>
          </w:p>
        </w:tc>
        <w:tc>
          <w:tcPr>
            <w:tcW w:w="3671" w:type="dxa"/>
            <w:gridSpan w:val="2"/>
            <w:tcBorders>
              <w:top w:val="nil"/>
              <w:left w:val="nil"/>
              <w:bottom w:val="single" w:color="auto" w:sz="8" w:space="0"/>
              <w:right w:val="single" w:color="auto" w:sz="8" w:space="0"/>
            </w:tcBorders>
            <w:noWrap w:val="0"/>
            <w:tcMar>
              <w:left w:w="57" w:type="dxa"/>
              <w:right w:w="57" w:type="dxa"/>
            </w:tcMar>
            <w:vAlign w:val="center"/>
          </w:tcPr>
          <w:p w14:paraId="43006C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（七）总计</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13994FA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10D5B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A84212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0F64F1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2951EE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FA23F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79696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r>
      <w:tr w14:paraId="13AC09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3" w:hRule="atLeast"/>
          <w:jc w:val="center"/>
        </w:trPr>
        <w:tc>
          <w:tcPr>
            <w:tcW w:w="438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912BA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jc w:val="left"/>
              <w:rPr>
                <w:rFonts w:hint="default" w:ascii="Times New Roman" w:hAnsi="Times New Roman" w:cs="Times New Roman"/>
                <w:color w:val="auto"/>
                <w:sz w:val="18"/>
                <w:szCs w:val="18"/>
              </w:rPr>
            </w:pPr>
            <w:r>
              <w:rPr>
                <w:rFonts w:hint="default" w:ascii="Times New Roman" w:hAnsi="Times New Roman" w:eastAsia="宋体" w:cs="Times New Roman"/>
                <w:color w:val="auto"/>
                <w:kern w:val="0"/>
                <w:sz w:val="18"/>
                <w:szCs w:val="18"/>
                <w:lang w:val="en-US" w:eastAsia="zh-CN" w:bidi="ar"/>
              </w:rPr>
              <w:t>四、结转下年度继续办理</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233080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5CE718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7AF5D1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8" w:type="dxa"/>
            <w:tcBorders>
              <w:top w:val="nil"/>
              <w:left w:val="nil"/>
              <w:bottom w:val="single" w:color="auto" w:sz="8" w:space="0"/>
              <w:right w:val="single" w:color="auto" w:sz="8" w:space="0"/>
            </w:tcBorders>
            <w:noWrap w:val="0"/>
            <w:tcMar>
              <w:left w:w="57" w:type="dxa"/>
              <w:right w:w="57" w:type="dxa"/>
            </w:tcMar>
            <w:vAlign w:val="center"/>
          </w:tcPr>
          <w:p w14:paraId="625F70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6B8EFD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07F294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c>
          <w:tcPr>
            <w:tcW w:w="629" w:type="dxa"/>
            <w:tcBorders>
              <w:top w:val="nil"/>
              <w:left w:val="nil"/>
              <w:bottom w:val="single" w:color="auto" w:sz="8" w:space="0"/>
              <w:right w:val="single" w:color="auto" w:sz="8" w:space="0"/>
            </w:tcBorders>
            <w:noWrap w:val="0"/>
            <w:tcMar>
              <w:left w:w="57" w:type="dxa"/>
              <w:right w:w="57" w:type="dxa"/>
            </w:tcMar>
            <w:vAlign w:val="center"/>
          </w:tcPr>
          <w:p w14:paraId="4E17605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rightChars="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0</w:t>
            </w:r>
          </w:p>
        </w:tc>
      </w:tr>
    </w:tbl>
    <w:p w14:paraId="6B6B9D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i w:val="0"/>
          <w:caps w:val="0"/>
          <w:color w:val="auto"/>
          <w:spacing w:val="0"/>
          <w:sz w:val="32"/>
          <w:szCs w:val="32"/>
          <w:shd w:val="clear" w:color="auto" w:fill="FFFFFF"/>
        </w:rPr>
      </w:pPr>
    </w:p>
    <w:p w14:paraId="1107D0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i w:val="0"/>
          <w:caps w:val="0"/>
          <w:color w:val="auto"/>
          <w:spacing w:val="0"/>
          <w:sz w:val="32"/>
          <w:szCs w:val="32"/>
          <w:shd w:val="clear" w:color="auto" w:fill="FFFFFF"/>
        </w:rPr>
      </w:pPr>
      <w:r>
        <w:rPr>
          <w:rFonts w:hint="default" w:ascii="Times New Roman" w:hAnsi="Times New Roman" w:eastAsia="黑体" w:cs="Times New Roman"/>
          <w:b w:val="0"/>
          <w:bCs/>
          <w:i w:val="0"/>
          <w:caps w:val="0"/>
          <w:color w:val="auto"/>
          <w:spacing w:val="0"/>
          <w:sz w:val="32"/>
          <w:szCs w:val="32"/>
          <w:shd w:val="clear" w:color="auto" w:fill="FFFFFF"/>
        </w:rPr>
        <w:t>四、政府信息公开行政复议、行政诉讼情况</w:t>
      </w:r>
    </w:p>
    <w:tbl>
      <w:tblPr>
        <w:tblStyle w:val="4"/>
        <w:tblpPr w:leftFromText="180" w:rightFromText="180" w:vertAnchor="text" w:horzAnchor="page" w:tblpXSpec="center" w:tblpY="265"/>
        <w:tblOverlap w:val="neve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92D47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542B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80826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行政诉讼</w:t>
            </w:r>
          </w:p>
        </w:tc>
      </w:tr>
      <w:tr w14:paraId="1A9B68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DF224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4FD30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38967AB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C2F1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4034F48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5716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42B3BE2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D88B8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B8E2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1D9D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复议后起诉</w:t>
            </w:r>
          </w:p>
        </w:tc>
      </w:tr>
      <w:tr w14:paraId="054A6F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67E1E3C">
            <w:pPr>
              <w:shd w:val="clear" w:color="auto" w:fill="auto"/>
              <w:rPr>
                <w:rFonts w:hint="default" w:ascii="Times New Roman" w:hAnsi="Times New Roman" w:cs="Times New Roman"/>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FF971CD">
            <w:pPr>
              <w:shd w:val="clear" w:color="auto" w:fill="auto"/>
              <w:rPr>
                <w:rFonts w:hint="default" w:ascii="Times New Roman" w:hAnsi="Times New Roman" w:cs="Times New Roman"/>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8BEE1D">
            <w:pPr>
              <w:shd w:val="clear" w:color="auto" w:fill="auto"/>
              <w:rPr>
                <w:rFonts w:hint="default" w:ascii="Times New Roman" w:hAnsi="Times New Roman" w:cs="Times New Roman"/>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962C3C">
            <w:pPr>
              <w:shd w:val="clear" w:color="auto" w:fill="auto"/>
              <w:rPr>
                <w:rFonts w:hint="default" w:ascii="Times New Roman" w:hAnsi="Times New Roman" w:cs="Times New Roman"/>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F4AA37">
            <w:pPr>
              <w:shd w:val="clear" w:color="auto" w:fill="auto"/>
              <w:rPr>
                <w:rFonts w:hint="default" w:ascii="Times New Roman" w:hAnsi="Times New Roman" w:cs="Times New Roman"/>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9B042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104B3A6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B5C7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463E2A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ADAD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4CACE2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9E33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2ECD481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B1773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3460A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2D1EF6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974FE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0BB152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E8AF6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1198AB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A2637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1ABF9A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C45D5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5DF6DE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9058A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E9B88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lang w:val="en-US"/>
              </w:rPr>
            </w:pPr>
            <w:r>
              <w:rPr>
                <w:rFonts w:hint="default" w:ascii="Times New Roman" w:hAnsi="Times New Roman" w:eastAsia="黑体" w:cs="Times New Roman"/>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A4CF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lang w:val="en-US"/>
              </w:rPr>
            </w:pPr>
            <w:r>
              <w:rPr>
                <w:rFonts w:hint="default" w:ascii="Times New Roman" w:hAnsi="Times New Roman" w:eastAsia="黑体" w:cs="Times New Roman"/>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54C91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6A0E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43F9B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lang w:val="en-US"/>
              </w:rPr>
            </w:pPr>
            <w:r>
              <w:rPr>
                <w:rFonts w:hint="default" w:ascii="Times New Roman" w:hAnsi="Times New Roman" w:eastAsia="黑体" w:cs="Times New Roman"/>
                <w:color w:val="auto"/>
                <w:kern w:val="0"/>
                <w:sz w:val="24"/>
                <w:szCs w:val="24"/>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E6E147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rPr>
            </w:pPr>
            <w:r>
              <w:rPr>
                <w:rFonts w:hint="default" w:ascii="Times New Roman" w:hAnsi="Times New Roman" w:eastAsia="黑体" w:cs="Times New Roman"/>
                <w:color w:val="auto"/>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1DD46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lang w:val="en-US"/>
              </w:rPr>
            </w:pPr>
            <w:r>
              <w:rPr>
                <w:rFonts w:hint="default" w:ascii="Times New Roman" w:hAnsi="Times New Roman" w:eastAsia="黑体" w:cs="Times New Roman"/>
                <w:color w:val="auto"/>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F01C0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lang w:val="en-US"/>
              </w:rPr>
            </w:pPr>
            <w:r>
              <w:rPr>
                <w:rFonts w:hint="default" w:ascii="Times New Roman" w:hAnsi="Times New Roman" w:eastAsia="黑体" w:cs="Times New Roman"/>
                <w:color w:val="auto"/>
                <w:kern w:val="0"/>
                <w:sz w:val="24"/>
                <w:szCs w:val="24"/>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1CD94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cs="Times New Roman"/>
                <w:color w:val="auto"/>
                <w:sz w:val="24"/>
                <w:szCs w:val="24"/>
                <w:lang w:val="en-US"/>
              </w:rPr>
            </w:pPr>
            <w:r>
              <w:rPr>
                <w:rFonts w:hint="default" w:ascii="Times New Roman" w:hAnsi="Times New Roman" w:eastAsia="黑体" w:cs="Times New Roman"/>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C9DA0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D51C19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D8D3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3069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A21A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Fonts w:hint="default" w:ascii="Times New Roman" w:hAnsi="Times New Roman" w:eastAsia="黑体" w:cs="Times New Roman"/>
                <w:color w:val="auto"/>
                <w:kern w:val="0"/>
                <w:sz w:val="24"/>
                <w:szCs w:val="24"/>
                <w:lang w:val="en-US" w:eastAsia="zh-CN" w:bidi="ar"/>
              </w:rPr>
            </w:pPr>
            <w:r>
              <w:rPr>
                <w:rFonts w:hint="default" w:ascii="Times New Roman" w:hAnsi="Times New Roman" w:eastAsia="黑体" w:cs="Times New Roman"/>
                <w:color w:val="auto"/>
                <w:kern w:val="0"/>
                <w:sz w:val="24"/>
                <w:szCs w:val="24"/>
                <w:lang w:val="en-US" w:eastAsia="zh-CN" w:bidi="ar"/>
              </w:rPr>
              <w:t>0</w:t>
            </w:r>
          </w:p>
        </w:tc>
      </w:tr>
    </w:tbl>
    <w:p w14:paraId="68E303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五、存在的主要问题及改进</w:t>
      </w:r>
      <w:r>
        <w:rPr>
          <w:rFonts w:hint="eastAsia" w:ascii="Times New Roman" w:hAnsi="Times New Roman" w:eastAsia="黑体" w:cs="Times New Roman"/>
          <w:color w:val="auto"/>
          <w:sz w:val="32"/>
          <w:szCs w:val="32"/>
          <w:lang w:val="en-US" w:eastAsia="zh-CN"/>
        </w:rPr>
        <w:t>情况</w:t>
      </w:r>
    </w:p>
    <w:p w14:paraId="6C006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0"/>
          <w:sz w:val="32"/>
          <w:szCs w:val="32"/>
          <w:shd w:val="clear" w:color="auto" w:fill="FFFFFF"/>
          <w:lang w:val="en-US" w:eastAsia="zh-CN" w:bidi="ar-SA"/>
        </w:rPr>
        <w:t xml:space="preserve">   </w:t>
      </w:r>
      <w:r>
        <w:rPr>
          <w:rFonts w:hint="default" w:ascii="Times New Roman" w:hAnsi="Times New Roman" w:eastAsia="仿宋_GB2312" w:cs="Times New Roman"/>
          <w:b/>
          <w:bCs/>
          <w:color w:val="auto"/>
          <w:kern w:val="0"/>
          <w:sz w:val="32"/>
          <w:szCs w:val="32"/>
          <w:shd w:val="clear" w:color="auto" w:fill="FFFFFF"/>
          <w:lang w:val="en-US" w:eastAsia="zh-CN" w:bidi="ar-SA"/>
        </w:rPr>
        <w:t xml:space="preserve"> </w:t>
      </w:r>
      <w:r>
        <w:rPr>
          <w:rFonts w:hint="default" w:ascii="Times New Roman" w:hAnsi="Times New Roman" w:eastAsia="仿宋_GB2312" w:cs="Times New Roman"/>
          <w:b/>
          <w:bCs/>
          <w:color w:val="auto"/>
          <w:kern w:val="2"/>
          <w:sz w:val="32"/>
          <w:szCs w:val="32"/>
          <w:lang w:val="en-US" w:eastAsia="zh-CN" w:bidi="ar-SA"/>
        </w:rPr>
        <w:t>存在问题：一是</w:t>
      </w:r>
      <w:r>
        <w:rPr>
          <w:rFonts w:hint="default" w:ascii="Times New Roman" w:hAnsi="Times New Roman" w:eastAsia="仿宋_GB2312" w:cs="Times New Roman"/>
          <w:b w:val="0"/>
          <w:bCs w:val="0"/>
          <w:color w:val="auto"/>
          <w:kern w:val="2"/>
          <w:sz w:val="32"/>
          <w:szCs w:val="32"/>
          <w:lang w:val="en-US" w:eastAsia="zh-CN" w:bidi="ar-SA"/>
        </w:rPr>
        <w:t>部分办公室（中心）和村对信息公开重要性认识有待深化，主动公开意识尚需加强，对政策规定的理解掌握不够全面。</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公开信息内容质量与公众期待存在差距，全面性、吸引力有待提升，政务新媒体内容形式较为单一。</w:t>
      </w:r>
    </w:p>
    <w:p w14:paraId="76EB6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改进措施：一是</w:t>
      </w:r>
      <w:r>
        <w:rPr>
          <w:rFonts w:hint="default" w:ascii="Times New Roman" w:hAnsi="Times New Roman" w:eastAsia="仿宋_GB2312" w:cs="Times New Roman"/>
          <w:color w:val="auto"/>
          <w:kern w:val="2"/>
          <w:sz w:val="32"/>
          <w:szCs w:val="32"/>
          <w:lang w:val="en-US" w:eastAsia="zh-CN" w:bidi="ar-SA"/>
        </w:rPr>
        <w:t>加强学习培训。利用干部理论学习会、工作例会等载体，组织学习政务公开法律法规和政策文件，开展专项业务培训，提升工作人员业务能力与保密意识。</w:t>
      </w: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提升内容质效。优化信息审核发布流程，聚焦群众关切领域，积极运用图解、视频等多元化形式进行解读，增强公开信息的可读性和服务性。</w:t>
      </w:r>
    </w:p>
    <w:p w14:paraId="2B5F6A92">
      <w:pPr>
        <w:pStyle w:val="2"/>
        <w:ind w:firstLine="360" w:firstLineChars="200"/>
        <w:rPr>
          <w:rFonts w:hint="default" w:ascii="Times New Roman" w:hAnsi="Times New Roman" w:cs="Times New Roman"/>
          <w:lang w:val="en-US" w:eastAsia="zh-CN"/>
        </w:rPr>
      </w:pPr>
    </w:p>
    <w:p w14:paraId="5E68C9E2">
      <w:pPr>
        <w:pStyle w:val="2"/>
        <w:ind w:firstLine="360" w:firstLineChars="200"/>
        <w:rPr>
          <w:rFonts w:hint="default" w:ascii="Times New Roman" w:hAnsi="Times New Roman" w:eastAsia="仿宋_GB2312" w:cs="Times New Roman"/>
          <w:b w:val="0"/>
          <w:bCs w:val="0"/>
          <w:color w:val="auto"/>
          <w:kern w:val="0"/>
          <w:sz w:val="32"/>
          <w:szCs w:val="32"/>
          <w:shd w:val="clear" w:color="auto" w:fill="FFFFFF"/>
          <w:lang w:val="en-US" w:eastAsia="zh-CN" w:bidi="ar-SA"/>
        </w:rPr>
      </w:pPr>
      <w:r>
        <w:rPr>
          <w:rFonts w:hint="default" w:ascii="Times New Roman" w:hAnsi="Times New Roman" w:cs="Times New Roman"/>
          <w:lang w:val="en-US" w:eastAsia="zh-CN"/>
        </w:rPr>
        <w:t> </w:t>
      </w:r>
      <w:r>
        <w:rPr>
          <w:rFonts w:hint="default" w:ascii="Times New Roman" w:hAnsi="Times New Roman" w:eastAsia="黑体" w:cs="Times New Roman"/>
          <w:color w:val="auto"/>
          <w:kern w:val="2"/>
          <w:sz w:val="32"/>
          <w:szCs w:val="32"/>
          <w:lang w:val="en-US" w:eastAsia="zh-CN" w:bidi="ar-SA"/>
        </w:rPr>
        <w:t xml:space="preserve">   六、其他需要报告的事项</w:t>
      </w:r>
    </w:p>
    <w:p w14:paraId="6A7B5684">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我镇共两项其它需报告的事项。</w:t>
      </w:r>
      <w:r>
        <w:rPr>
          <w:rFonts w:hint="default" w:ascii="Times New Roman" w:hAnsi="Times New Roman" w:eastAsia="仿宋_GB2312" w:cs="Times New Roman"/>
          <w:b/>
          <w:bCs/>
          <w:color w:val="auto"/>
          <w:kern w:val="2"/>
          <w:sz w:val="32"/>
          <w:szCs w:val="32"/>
          <w:lang w:val="en-US" w:eastAsia="zh-CN" w:bidi="ar-SA"/>
        </w:rPr>
        <w:t>一是</w:t>
      </w:r>
      <w:r>
        <w:rPr>
          <w:rFonts w:hint="default" w:ascii="Times New Roman" w:hAnsi="Times New Roman" w:eastAsia="仿宋_GB2312" w:cs="Times New Roman"/>
          <w:b w:val="0"/>
          <w:bCs w:val="0"/>
          <w:color w:val="auto"/>
          <w:kern w:val="2"/>
          <w:sz w:val="32"/>
          <w:szCs w:val="32"/>
          <w:lang w:val="en-US" w:eastAsia="zh-CN" w:bidi="ar-SA"/>
        </w:rPr>
        <w:t>工作要点落实情况。对照上级政务公开工作要点，结合我镇实际制定任务清单并严格落实。规范线上线下申请办理流程，实现各环节全程留痕、可追溯。持续加强行政机关网络工作群规范管理。</w:t>
      </w:r>
    </w:p>
    <w:p w14:paraId="33483C97">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二是</w:t>
      </w:r>
      <w:r>
        <w:rPr>
          <w:rFonts w:hint="default" w:ascii="Times New Roman" w:hAnsi="Times New Roman" w:eastAsia="仿宋_GB2312" w:cs="Times New Roman"/>
          <w:b w:val="0"/>
          <w:bCs w:val="0"/>
          <w:color w:val="auto"/>
          <w:kern w:val="2"/>
          <w:sz w:val="32"/>
          <w:szCs w:val="32"/>
          <w:lang w:val="en-US" w:eastAsia="zh-CN" w:bidi="ar-SA"/>
        </w:rPr>
        <w:t>信息处理费收取情况。根据《政府信息公开信息处理费管理办法》，因2025年度未收到信息公开申请，故未发生信息处理费收取事项。</w:t>
      </w:r>
    </w:p>
    <w:p w14:paraId="30D9CF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D56CF"/>
    <w:rsid w:val="226D56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Arial" w:hAnsi="Arial" w:eastAsia="宋体" w:cs="Arial"/>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2026-01-07T09:25:00Z</dcterms:created>
  <dc:creator>知了</dc:creator>
  <cp:lastModifiedBy>知了</cp:lastModifiedBy>
  <dcterms:modified xsi:type="dcterms:W3CDTF">2026-01-07T09:25:49Z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B3EC027F02AA463A9FE53FBCB85C4278_11</vt:lpwstr>
  </property>
  <property fmtid="{D5CDD505-2E9C-101B-9397-08002B2CF9AE}" pid="4" name="KSOTemplateDocerSaveRecord">
    <vt:lpwstr>eyJoZGlkIjoiYTM4OTg0ZGNkZWVjYTE2YmE4YjNlNzFlNTFiOWYxYWMiLCJ1c2VySWQiOiI5OTQxNTQwNTcifQ==</vt:lpwstr>
  </property>
</Properties>
</file>